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B07F28" w:rsidRDefault="00CB567A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93428" w:rsidRPr="00B07F28" w:rsidRDefault="00693428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5662BF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proofErr w:type="spellEnd"/>
      <w:r w:rsidR="004B3FD1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41E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D6BD5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7F28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B07F28" w:rsidRDefault="00693428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B07F28" w:rsidRDefault="00F00562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B07F28" w:rsidRDefault="00F00562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F28" w:rsidRPr="00B07F28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</w:t>
      </w:r>
      <w:proofErr w:type="gramStart"/>
      <w:r w:rsidR="00B07F28" w:rsidRPr="00B07F28">
        <w:rPr>
          <w:rFonts w:ascii="Times New Roman" w:hAnsi="Times New Roman" w:cs="Times New Roman"/>
          <w:sz w:val="28"/>
          <w:szCs w:val="28"/>
        </w:rPr>
        <w:t>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="00B07F28" w:rsidRPr="00B07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F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раздела II</w:t>
      </w:r>
      <w:proofErr w:type="gramEnd"/>
      <w:r w:rsidR="00B07F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контрольно-счетной палаты Ханты-Мансийского района от 27.12.2021 № 49                           «Об утверждении плана работы контрольно-счетной палаты                            Ханты-Мансийского района на 2022 год» и соглашение 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5662BF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4B3FD1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от </w:t>
      </w:r>
      <w:r w:rsidR="00B07F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="00FA0B82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07F28" w:rsidRDefault="00795486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5662BF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07F28" w:rsidRDefault="00F00562" w:rsidP="00E513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B07F2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B07F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B07F28" w:rsidRDefault="009F4D45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5662BF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B07F28" w:rsidRDefault="009F4D45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B07F28" w:rsidRDefault="009F4D45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5662BF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315FFB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B07F28" w:rsidRDefault="009F4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B07F28" w:rsidRDefault="009E3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662BF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237586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B07F28" w:rsidRDefault="009F4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B07F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B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B07F28" w:rsidRDefault="00237586" w:rsidP="00E513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B07F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A0B82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B07F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5C7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</w:t>
      </w:r>
      <w:r w:rsidR="009F4D45" w:rsidRPr="005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97" w:rsidRPr="005C74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A0B82" w:rsidRPr="005C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A0B82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75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7F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B0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A72FC6" w:rsidRDefault="009E3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7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A72F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A72FC6" w:rsidRDefault="009E3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2E"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5662BF"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C6B2E"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B2E" w:rsidRPr="00A72FC6" w:rsidRDefault="006C6B2E" w:rsidP="00E513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2FC6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3D0B74" w:rsidRPr="00A72FC6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3D0B74" w:rsidRPr="00A72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(далее - Инструкция 191н).</w:t>
      </w:r>
    </w:p>
    <w:p w:rsidR="006C6B2E" w:rsidRPr="00EF29FC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r w:rsidR="005662BF"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3D0B74"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18.12.2012 № 30 «Об утверждении Положения об отдельных вопросах организации и осуществления бюджетного процесса в сельском поселении Нялинское»</w:t>
      </w:r>
      <w:r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53726"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74"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                             - «до 1 апреля текущего года»</w:t>
      </w:r>
      <w:r w:rsidRPr="00EF2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соблюден.</w:t>
      </w:r>
    </w:p>
    <w:p w:rsidR="006C6B2E" w:rsidRPr="00380E6F" w:rsidRDefault="006C6B2E" w:rsidP="00E5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6F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380E6F" w:rsidRDefault="00380E6F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6F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депутатов сельского поселения </w:t>
      </w:r>
      <w:proofErr w:type="spellStart"/>
      <w:r w:rsidRPr="00380E6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380E6F">
        <w:rPr>
          <w:rFonts w:ascii="Times New Roman" w:hAnsi="Times New Roman" w:cs="Times New Roman"/>
          <w:sz w:val="28"/>
          <w:szCs w:val="28"/>
        </w:rPr>
        <w:t xml:space="preserve"> от 28.02.2022 № 10 «Об утверждении Порядка представления, рассмотрения и утверждения годового отчета                    об исполнении бюджета сельского поселения </w:t>
      </w:r>
      <w:proofErr w:type="spellStart"/>
      <w:r w:rsidRPr="00380E6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380E6F">
        <w:rPr>
          <w:rFonts w:ascii="Times New Roman" w:hAnsi="Times New Roman" w:cs="Times New Roman"/>
          <w:sz w:val="28"/>
          <w:szCs w:val="28"/>
        </w:rPr>
        <w:t>».</w:t>
      </w:r>
    </w:p>
    <w:p w:rsidR="006C6B2E" w:rsidRPr="00EF29FC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FC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EF29FC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EF29FC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EF29FC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EF29FC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FC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EF29FC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FC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EF29FC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FC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EF29FC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F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F29F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F29FC">
        <w:rPr>
          <w:rFonts w:ascii="Times New Roman" w:hAnsi="Times New Roman" w:cs="Times New Roman"/>
          <w:sz w:val="28"/>
          <w:szCs w:val="28"/>
        </w:rPr>
        <w:t>.</w:t>
      </w:r>
    </w:p>
    <w:p w:rsidR="006C6B2E" w:rsidRPr="00EF29FC" w:rsidRDefault="006C6B2E" w:rsidP="00E5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9FC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0A4AD8" w:rsidRDefault="006C6B2E" w:rsidP="00E5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C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8C67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29FC">
        <w:rPr>
          <w:rFonts w:ascii="Times New Roman" w:hAnsi="Times New Roman" w:cs="Times New Roman"/>
          <w:sz w:val="28"/>
          <w:szCs w:val="28"/>
        </w:rPr>
        <w:t xml:space="preserve">что  приложения к проекту решения Совета депутатов сельского поселения </w:t>
      </w:r>
      <w:r w:rsidR="005662BF" w:rsidRPr="00EF29FC">
        <w:rPr>
          <w:rFonts w:ascii="Times New Roman" w:hAnsi="Times New Roman" w:cs="Times New Roman"/>
          <w:sz w:val="28"/>
          <w:szCs w:val="28"/>
        </w:rPr>
        <w:t>Нялинское</w:t>
      </w:r>
      <w:r w:rsidRPr="00EF29FC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5662BF" w:rsidRPr="00EF29FC">
        <w:rPr>
          <w:rFonts w:ascii="Times New Roman" w:hAnsi="Times New Roman" w:cs="Times New Roman"/>
          <w:sz w:val="28"/>
          <w:szCs w:val="28"/>
        </w:rPr>
        <w:t>Нялинское</w:t>
      </w:r>
      <w:r w:rsidRPr="00EF29FC">
        <w:rPr>
          <w:rFonts w:ascii="Times New Roman" w:hAnsi="Times New Roman" w:cs="Times New Roman"/>
          <w:sz w:val="28"/>
          <w:szCs w:val="28"/>
        </w:rPr>
        <w:t xml:space="preserve"> за 202</w:t>
      </w:r>
      <w:r w:rsidR="00EF29FC" w:rsidRPr="00EF29FC">
        <w:rPr>
          <w:rFonts w:ascii="Times New Roman" w:hAnsi="Times New Roman" w:cs="Times New Roman"/>
          <w:sz w:val="28"/>
          <w:szCs w:val="28"/>
        </w:rPr>
        <w:t>1</w:t>
      </w:r>
      <w:r w:rsidRPr="00EF29FC">
        <w:rPr>
          <w:rFonts w:ascii="Times New Roman" w:hAnsi="Times New Roman" w:cs="Times New Roman"/>
          <w:sz w:val="28"/>
          <w:szCs w:val="28"/>
        </w:rPr>
        <w:t xml:space="preserve"> год»</w:t>
      </w:r>
      <w:r w:rsidR="00882227" w:rsidRPr="00EF29FC">
        <w:rPr>
          <w:rFonts w:ascii="Times New Roman" w:hAnsi="Times New Roman" w:cs="Times New Roman"/>
          <w:sz w:val="28"/>
          <w:szCs w:val="28"/>
        </w:rPr>
        <w:t xml:space="preserve"> (далее – проект решения об отчете </w:t>
      </w:r>
      <w:r w:rsidR="002A40DC" w:rsidRPr="00EF29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2227" w:rsidRPr="00EF29FC">
        <w:rPr>
          <w:rFonts w:ascii="Times New Roman" w:hAnsi="Times New Roman" w:cs="Times New Roman"/>
          <w:sz w:val="28"/>
          <w:szCs w:val="28"/>
        </w:rPr>
        <w:t>за 202</w:t>
      </w:r>
      <w:r w:rsidR="00EF29FC">
        <w:rPr>
          <w:rFonts w:ascii="Times New Roman" w:hAnsi="Times New Roman" w:cs="Times New Roman"/>
          <w:sz w:val="28"/>
          <w:szCs w:val="28"/>
        </w:rPr>
        <w:t>1</w:t>
      </w:r>
      <w:r w:rsidR="00882227" w:rsidRPr="00EF29FC">
        <w:rPr>
          <w:rFonts w:ascii="Times New Roman" w:hAnsi="Times New Roman" w:cs="Times New Roman"/>
          <w:sz w:val="28"/>
          <w:szCs w:val="28"/>
        </w:rPr>
        <w:t xml:space="preserve"> год</w:t>
      </w:r>
      <w:r w:rsidR="00882227" w:rsidRPr="00421A4B">
        <w:rPr>
          <w:rFonts w:ascii="Times New Roman" w:hAnsi="Times New Roman" w:cs="Times New Roman"/>
          <w:sz w:val="28"/>
          <w:szCs w:val="28"/>
        </w:rPr>
        <w:t>)</w:t>
      </w:r>
      <w:r w:rsidRPr="00421A4B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статьи 264.6. Бюджетного кодекса РФ.</w:t>
      </w:r>
    </w:p>
    <w:p w:rsidR="00D00712" w:rsidRPr="000A4AD8" w:rsidRDefault="00D00712" w:rsidP="00E5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D8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0A4AD8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0A4AD8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="005C3027" w:rsidRPr="000A4AD8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0A4A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3027" w:rsidRPr="000A4AD8">
        <w:rPr>
          <w:rFonts w:ascii="Times New Roman" w:hAnsi="Times New Roman" w:cs="Times New Roman"/>
          <w:sz w:val="28"/>
          <w:szCs w:val="28"/>
        </w:rPr>
        <w:t>об отчете за 202</w:t>
      </w:r>
      <w:r w:rsidR="000A4AD8" w:rsidRPr="000A4AD8">
        <w:rPr>
          <w:rFonts w:ascii="Times New Roman" w:hAnsi="Times New Roman" w:cs="Times New Roman"/>
          <w:sz w:val="28"/>
          <w:szCs w:val="28"/>
        </w:rPr>
        <w:t>1</w:t>
      </w:r>
      <w:r w:rsidR="005C3027" w:rsidRPr="000A4AD8">
        <w:rPr>
          <w:rFonts w:ascii="Times New Roman" w:hAnsi="Times New Roman" w:cs="Times New Roman"/>
          <w:sz w:val="28"/>
          <w:szCs w:val="28"/>
        </w:rPr>
        <w:t xml:space="preserve"> год</w:t>
      </w:r>
      <w:r w:rsidR="00864178" w:rsidRPr="000A4AD8">
        <w:rPr>
          <w:rFonts w:ascii="Times New Roman" w:hAnsi="Times New Roman" w:cs="Times New Roman"/>
          <w:bCs/>
          <w:sz w:val="28"/>
          <w:szCs w:val="28"/>
        </w:rPr>
        <w:t xml:space="preserve"> соответствуе</w:t>
      </w:r>
      <w:r w:rsidRPr="000A4AD8">
        <w:rPr>
          <w:rFonts w:ascii="Times New Roman" w:hAnsi="Times New Roman" w:cs="Times New Roman"/>
          <w:bCs/>
          <w:sz w:val="28"/>
          <w:szCs w:val="28"/>
        </w:rPr>
        <w:t xml:space="preserve">т представленной отчетности. </w:t>
      </w:r>
    </w:p>
    <w:p w:rsidR="006F12D0" w:rsidRPr="001208B5" w:rsidRDefault="006F12D0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0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Основные параметры бюджета сельского поселения </w:t>
      </w:r>
      <w:r w:rsidR="005662BF" w:rsidRPr="00120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</w:p>
    <w:p w:rsidR="006F12D0" w:rsidRPr="00CE64EC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="00CC18A5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первоначальной редакции) утверждены основные характеристики бюджета сельского поселения на 202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25 996,8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25 996,8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6F12D0" w:rsidRPr="00104567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CE64EC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>5 990,8</w:t>
      </w:r>
      <w:r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</w:t>
      </w:r>
      <w:r w:rsidR="00C530F0" w:rsidRPr="00CE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или </w:t>
      </w:r>
      <w:r w:rsidR="00104567"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104567"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>31 987,6</w:t>
      </w:r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104567"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>10 499,0</w:t>
      </w:r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04567"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104567"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>36 495,8</w:t>
      </w:r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104567"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>4 508,2</w:t>
      </w:r>
      <w:r w:rsidRPr="0010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F12D0" w:rsidRPr="00764462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31 828,3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C530F0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30 029,9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82,3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</w:t>
      </w:r>
      <w:r w:rsidR="00C530F0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за 202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0F0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профи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 в сумме – </w:t>
      </w:r>
      <w:r w:rsidR="00764462"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1 798,4</w:t>
      </w:r>
      <w:r w:rsidRPr="0076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F12D0" w:rsidRPr="00713F56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713F56" w:rsidRPr="00EF2836" w:rsidRDefault="00713F56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56" w:rsidRPr="00EF2836" w:rsidRDefault="00713F56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D0" w:rsidRPr="00637117" w:rsidRDefault="006F12D0" w:rsidP="00E5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711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F12D0" w:rsidRPr="00637117" w:rsidRDefault="006F12D0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71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637117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637117" w:rsidTr="006B78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637117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о поселения                    </w:t>
            </w:r>
            <w:r w:rsidR="00DC58E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23.12.2020</w:t>
            </w: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DC58E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</w:t>
            </w: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="00C530F0"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637117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637117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637117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637117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637117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71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37117" w:rsidRPr="00637117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31 987,6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31 987,6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31 828,3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31 828,3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637117" w:rsidRPr="00637117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36 495,8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36 495,8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30 029,9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30 029,9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</w:t>
            </w:r>
          </w:p>
        </w:tc>
      </w:tr>
      <w:tr w:rsidR="00637117" w:rsidRPr="00637117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-4 508,2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-4 508,2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7" w:rsidRPr="00637117" w:rsidRDefault="00637117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7" w:rsidRPr="00637117" w:rsidRDefault="0063711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1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12D0" w:rsidRPr="00AE4793" w:rsidRDefault="006F12D0" w:rsidP="00E513C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47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5662BF" w:rsidRPr="00AE47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Нялинское</w:t>
      </w:r>
      <w:r w:rsidRPr="00AE47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Pr="00E00FF2" w:rsidRDefault="006F12D0" w:rsidP="00E513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E00FF2" w:rsidRPr="00E0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0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00FF2" w:rsidRPr="00E0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0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F12D0" w:rsidRPr="009E6712" w:rsidRDefault="006F12D0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  <w:r w:rsidRPr="00E00F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E00F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/>
      </w:tblPr>
      <w:tblGrid>
        <w:gridCol w:w="2067"/>
        <w:gridCol w:w="801"/>
        <w:gridCol w:w="780"/>
        <w:gridCol w:w="1081"/>
        <w:gridCol w:w="801"/>
        <w:gridCol w:w="780"/>
        <w:gridCol w:w="1118"/>
        <w:gridCol w:w="1038"/>
        <w:gridCol w:w="821"/>
      </w:tblGrid>
      <w:tr w:rsidR="00E9195E" w:rsidRPr="009E6712" w:rsidTr="00392A7C">
        <w:trPr>
          <w:trHeight w:val="288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E00FF2"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E00FF2"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факта 202</w:t>
            </w:r>
            <w:r w:rsidR="00E00FF2"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 от факта 20</w:t>
            </w:r>
            <w:r w:rsidR="00E00FF2"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E9195E" w:rsidRPr="009E6712" w:rsidTr="00392A7C">
        <w:trPr>
          <w:trHeight w:val="288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03B1" w:rsidRPr="009E6712" w:rsidTr="00392A7C">
        <w:trPr>
          <w:trHeight w:val="816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03B1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E00FF2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5AA7" w:rsidRPr="009E6712" w:rsidTr="00392A7C">
        <w:trPr>
          <w:trHeight w:val="173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28 981,9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31 987,6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31 828,3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2 846,4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109,8</w:t>
            </w:r>
          </w:p>
        </w:tc>
      </w:tr>
      <w:tr w:rsidR="00535AA7" w:rsidRPr="009E6712" w:rsidTr="00392A7C">
        <w:trPr>
          <w:trHeight w:val="40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Налоговые и неналоговые доходы,             в т.ч.: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5 136,1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6 014,6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5 855,3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719,2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114,0</w:t>
            </w:r>
          </w:p>
        </w:tc>
      </w:tr>
      <w:tr w:rsidR="00535AA7" w:rsidRPr="009E6712" w:rsidTr="00392A7C">
        <w:trPr>
          <w:trHeight w:val="40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4 217,4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4 964,9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4 946,1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728,7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117,3</w:t>
            </w:r>
          </w:p>
        </w:tc>
      </w:tr>
      <w:tr w:rsidR="00535AA7" w:rsidRPr="009E6712" w:rsidTr="00392A7C">
        <w:trPr>
          <w:trHeight w:val="131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2 250,3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2 574,1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</w:tr>
      <w:tr w:rsidR="00535AA7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1 763,4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2 032,5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115,3</w:t>
            </w:r>
          </w:p>
        </w:tc>
      </w:tr>
      <w:tr w:rsidR="00535AA7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729,0</w:t>
            </w:r>
          </w:p>
        </w:tc>
      </w:tr>
      <w:tr w:rsidR="00535AA7" w:rsidRPr="009E6712" w:rsidTr="00392A7C">
        <w:trPr>
          <w:trHeight w:val="816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302,6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</w:t>
            </w:r>
          </w:p>
        </w:tc>
      </w:tr>
      <w:tr w:rsidR="00535AA7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125,4</w:t>
            </w:r>
          </w:p>
        </w:tc>
      </w:tr>
      <w:tr w:rsidR="00535AA7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6D4091" w:rsidRDefault="00535AA7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D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sz w:val="16"/>
                <w:szCs w:val="16"/>
              </w:rPr>
              <w:t>-3,0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7" w:rsidRPr="00535AA7" w:rsidRDefault="00535AA7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5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3458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    в т.ч.: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918,7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1 049,7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  <w:tr w:rsidR="00303458" w:rsidRPr="009E6712" w:rsidTr="00392A7C">
        <w:trPr>
          <w:trHeight w:val="816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885,0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873,6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303458" w:rsidRPr="009E6712" w:rsidTr="00754304">
        <w:trPr>
          <w:trHeight w:val="61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</w:tr>
      <w:tr w:rsidR="00303458" w:rsidRPr="009E6712" w:rsidTr="00754304">
        <w:trPr>
          <w:trHeight w:val="40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23 845,8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25 973,0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25 973,0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2 127,2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108,9</w:t>
            </w:r>
          </w:p>
        </w:tc>
      </w:tr>
      <w:tr w:rsidR="00303458" w:rsidRPr="009E6712" w:rsidTr="00754304">
        <w:trPr>
          <w:trHeight w:val="28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20 503,4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20 871,1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20 871,1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</w:t>
            </w:r>
          </w:p>
        </w:tc>
      </w:tr>
      <w:tr w:rsidR="00303458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231,2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257,0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111,2</w:t>
            </w:r>
          </w:p>
        </w:tc>
      </w:tr>
      <w:tr w:rsidR="00303458" w:rsidRPr="009E6712" w:rsidTr="00392A7C">
        <w:trPr>
          <w:trHeight w:val="28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2 808,5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4 844,9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2 036,4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172,5</w:t>
            </w:r>
          </w:p>
        </w:tc>
      </w:tr>
      <w:tr w:rsidR="00303458" w:rsidRPr="009E6712" w:rsidTr="00392A7C">
        <w:trPr>
          <w:trHeight w:val="40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302,7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-302,7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8" w:rsidRPr="00303458" w:rsidRDefault="00303458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6F12D0" w:rsidRPr="00A2532C" w:rsidRDefault="00E9195E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 годового отчета бюджет поселения по доходам исполнен за 202</w:t>
      </w:r>
      <w:r w:rsidR="00A2532C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A2532C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31 828,3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A2532C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5 855,3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A2532C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25 973,0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E07262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A2532C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99,5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                 </w:t>
      </w:r>
      <w:r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 неналоговые доходы на </w:t>
      </w:r>
      <w:r w:rsidR="00A2532C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97,4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6F12D0" w:rsidRPr="00A25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8444CB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872F7C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2 846,4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9,8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                     и неналоговые доходы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97,4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14,0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872F7C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на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2 127,2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- за счет </w:t>
      </w:r>
      <w:r w:rsidR="00872F7C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поступления </w:t>
      </w:r>
      <w:r w:rsidR="008444CB"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межбюджетных трансфертов</w:t>
      </w:r>
      <w:r w:rsidRPr="00844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163" w:rsidRPr="007B5DF9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7B5DF9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</w:t>
      </w:r>
      <w:r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собственных доходов (с </w:t>
      </w:r>
      <w:r w:rsidR="007B5DF9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17,7</w:t>
      </w:r>
      <w:r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7B5DF9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18,4</w:t>
      </w:r>
      <w:r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7B5DF9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="00940163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</w:t>
      </w:r>
      <w:r w:rsidR="00872F7C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DF9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82,3</w:t>
      </w:r>
      <w:r w:rsidR="00940163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7B5DF9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81,6</w:t>
      </w:r>
      <w:r w:rsidR="00940163" w:rsidRPr="007B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6F12D0" w:rsidRPr="00CD49A4" w:rsidRDefault="00940163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12D0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                   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18,4</w:t>
      </w:r>
      <w:r w:rsidR="006F12D0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5 855,3</w:t>
      </w:r>
      <w:r w:rsidR="00872F7C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67FC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общем объеме доходов составила 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15,4</w:t>
      </w:r>
      <w:r w:rsidR="00500451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4 946,1</w:t>
      </w:r>
      <w:r w:rsidR="00500451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2,9</w:t>
      </w:r>
      <w:r w:rsidR="00500451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CD49A4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909,2</w:t>
      </w:r>
      <w:r w:rsidR="00500451" w:rsidRP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CD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12D0" w:rsidRPr="00B639F9" w:rsidRDefault="0050045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8,1</w:t>
      </w:r>
      <w:r w:rsidR="006F12D0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товары (акцизы) – 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2 574,1</w:t>
      </w:r>
      <w:r w:rsidR="006F12D0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6F12D0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6F12D0" w:rsidRPr="00B639F9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по налогам на товары (акцизы) в 202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323,8</w:t>
      </w: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14,4</w:t>
      </w: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B639F9"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6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F12D0" w:rsidRPr="005155BA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Налоги на прибыль, доходы </w:t>
      </w:r>
      <w:r w:rsidR="00E07262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лиц 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5155BA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</w:t>
      </w:r>
      <w:r w:rsidR="00FA4F51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155BA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269,1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155BA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15,3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5155BA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 при этом исполнение к плану составило 10</w:t>
      </w:r>
      <w:r w:rsidR="00500451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5155BA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5155BA"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2 032,5</w:t>
      </w:r>
      <w:r w:rsidRPr="0051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EE4207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совокупный доход в 202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22,6</w:t>
      </w:r>
      <w:r w:rsidR="00500451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="00500451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к аналогичному показателю 20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19,5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3726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4207"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7 раз</w:t>
      </w:r>
      <w:r w:rsidRPr="00EE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2D0" w:rsidRPr="00674B50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Налоги на имущество (налог на имущество физических лиц, </w:t>
      </w:r>
      <w:r w:rsidR="00500451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транспортный налог, 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налог) в 202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302,6</w:t>
      </w:r>
      <w:r w:rsidR="00500451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95,4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</w:t>
      </w:r>
      <w:r w:rsidR="00500451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</w:t>
      </w:r>
      <w:r w:rsidR="00902452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показателю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</w:t>
      </w:r>
      <w:r w:rsidR="005C67FC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115,8</w:t>
      </w:r>
      <w:r w:rsidR="00902452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902452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674B50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Госпошлина  в 202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17,3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</w:t>
      </w:r>
      <w:r w:rsidR="00902452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блей или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91,1</w:t>
      </w:r>
      <w:r w:rsidR="00FA4F51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годового уточненного плана; к аналогичному показателю                    20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25,4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674B50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Неналоговые доходы в 202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909,2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86,6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902452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на 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902452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674B50"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74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E62BA3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доходов занимают доходы </w:t>
      </w:r>
      <w:r w:rsidR="004F5B25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в государственной и муниципальной собственности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2,7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A4F51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873,6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88,2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E2201D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 данных доходов</w:t>
      </w:r>
      <w:r w:rsidR="00FA4F51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4F5B25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="009F2E5C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  <w:r w:rsidR="00FA4F51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9F2E5C" w:rsidRPr="00E62BA3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Доходы от оказания платных услуг (работ) и компенсации затрат государства в 202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35,6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59,6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</w:t>
      </w:r>
      <w:r w:rsidR="00902452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E62BA3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81,6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25 973,0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65,6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20 871,1</w:t>
      </w:r>
      <w:r w:rsidR="008932EE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субвенций 0,8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257,0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15,2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4 844,9</w:t>
      </w:r>
      <w:r w:rsidR="008932EE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12D0" w:rsidRPr="00E62BA3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К аналогичному показателю 20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92A7C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2 127,2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E62BA3"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Pr="00E6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00712" w:rsidRPr="00251757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17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5662BF" w:rsidRPr="002517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Нялинское</w:t>
      </w:r>
      <w:r w:rsidRPr="002517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00712" w:rsidRPr="009C725F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9C725F"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9C725F"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C725F"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>10 499,0</w:t>
      </w:r>
      <w:r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C7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D00712" w:rsidRPr="00FA2A1C" w:rsidRDefault="00D00712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2A1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tblLayout w:type="fixed"/>
        <w:tblLook w:val="04A0"/>
      </w:tblPr>
      <w:tblGrid>
        <w:gridCol w:w="3935"/>
        <w:gridCol w:w="1843"/>
        <w:gridCol w:w="1833"/>
        <w:gridCol w:w="1100"/>
        <w:gridCol w:w="576"/>
      </w:tblGrid>
      <w:tr w:rsidR="00B85FDD" w:rsidRPr="009E6712" w:rsidTr="00B85FDD">
        <w:trPr>
          <w:trHeight w:val="1224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DD" w:rsidRPr="00FA2A1C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FA2A1C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FA2A1C"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FA2A1C"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23.12.2020</w:t>
            </w: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FA2A1C"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FA2A1C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</w:t>
            </w:r>
            <w:r w:rsidR="00FA2A1C"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FA2A1C"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30.12.2021</w:t>
            </w: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FA2A1C"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FA2A1C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FA2A1C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10 670,4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11 071,5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2 562,8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5 937,7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131,7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2 747,5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65,3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8 462,0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12 535,0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-10,4</w:t>
            </w:r>
          </w:p>
        </w:tc>
      </w:tr>
      <w:tr w:rsidR="00FA2A1C" w:rsidRPr="009E6712" w:rsidTr="00A3102B">
        <w:trPr>
          <w:trHeight w:val="36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1C" w:rsidRPr="00FA2A1C" w:rsidRDefault="00FA2A1C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25 996,8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36 495,8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10 499,0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1C" w:rsidRPr="00FA2A1C" w:rsidRDefault="00FA2A1C" w:rsidP="00E513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2A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40,4</w:t>
            </w:r>
          </w:p>
        </w:tc>
      </w:tr>
    </w:tbl>
    <w:p w:rsidR="00B85FDD" w:rsidRPr="009E6712" w:rsidRDefault="00B85FDD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:rsidR="00B85FDD" w:rsidRPr="009E6712" w:rsidRDefault="00B85FDD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:rsidR="00D00712" w:rsidRPr="00516DBB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51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385016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 бюджет - решение Совета депутатов сельского поселения от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с последующим оформлением решений Совета депутатов сельского поселения: от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7020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85016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7020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E52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85016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="00474E52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4E52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E52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726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25BC3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025BC3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</w:t>
      </w:r>
      <w:r w:rsidR="00025BC3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25BC3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30.09.2021</w:t>
      </w: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17, от 29.10.2021 № 18, от 08.11.2021 № 19, от 30.12.2021 № 27</w:t>
      </w:r>
      <w:r w:rsidR="00025BC3"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516DBB" w:rsidRDefault="00427EAD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</w:t>
      </w:r>
      <w:r w:rsidR="00025BC3" w:rsidRPr="0051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 внимание</w:t>
      </w:r>
      <w:r w:rsidRPr="0051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94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Pr="0051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частое внесение изменений в решение о бюджете указывает на низкое качество бюджетного планирования</w:t>
      </w:r>
      <w:r w:rsidR="00D00712" w:rsidRPr="00516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385016" w:rsidRPr="003F6A5D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85016" w:rsidRPr="003F6A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8 статьи 217 БК РФ определено, что муниципальными правовыми актами представительных органов муниципальных образований, регулирующими бюджетные правоотношения, могут предусматриваться дополнительные основания для внесения изменений              </w:t>
      </w:r>
      <w:r w:rsidR="00385016" w:rsidRPr="003F6A5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сводную бюджетную роспись без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 (решении) о бюджете.</w:t>
      </w:r>
      <w:proofErr w:type="gramEnd"/>
    </w:p>
    <w:p w:rsidR="00385016" w:rsidRPr="003F6A5D" w:rsidRDefault="00385016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Контрольно-счетная палата отмечает, что ни Положением                              о бюджетном процессе сельского поселения Нялинское, ни решением</w:t>
      </w:r>
      <w:r w:rsidR="00025BC3"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</w:t>
      </w:r>
      <w:r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 бюджете на 202</w:t>
      </w:r>
      <w:r w:rsidR="003F6A5D"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 и плановый период 202</w:t>
      </w:r>
      <w:r w:rsidR="003F6A5D"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и 202</w:t>
      </w:r>
      <w:r w:rsidR="003F6A5D"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</w:t>
      </w:r>
      <w:r w:rsidRPr="003F6A5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годов дополнительные основания для внесения изменений в сводную бюджетную роспись без внесения изменений в решение о бюджете не определены.</w:t>
      </w:r>
    </w:p>
    <w:p w:rsidR="00D00712" w:rsidRPr="003F6A5D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B8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B8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712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«Физическая культура и спорт» на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A9769B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3F6A5D" w:rsidRPr="003F6A5D" w:rsidRDefault="003F6A5D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 на 2,0 или 1,5 %;</w:t>
      </w:r>
    </w:p>
    <w:p w:rsidR="00D00712" w:rsidRPr="003F6A5D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EC08E7" w:rsidRPr="003F6A5D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8E7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3 374,9</w:t>
      </w:r>
      <w:r w:rsidR="00EC08E7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131,7</w:t>
      </w:r>
      <w:r w:rsidR="00EC08E7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3F6A5D" w:rsidRPr="003F6A5D" w:rsidRDefault="003F6A5D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«Культура и кинематография» на 4 073,0 тыс. рулей или 48,1 %; </w:t>
      </w:r>
    </w:p>
    <w:p w:rsidR="00DB772A" w:rsidRPr="003F6A5D" w:rsidRDefault="00EC08E7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«Жилищно-коммуна</w:t>
      </w:r>
      <w:r w:rsidR="00DB772A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хозяйство» на</w:t>
      </w:r>
      <w:r w:rsidR="00D04D4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1 793,5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65,3</w:t>
      </w:r>
      <w:r w:rsidR="00DB772A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DB772A" w:rsidRPr="003F6A5D" w:rsidRDefault="00D04D4D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72A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72A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скорректирован объем расходов по разделам:</w:t>
      </w:r>
    </w:p>
    <w:p w:rsidR="00D00712" w:rsidRPr="003F6A5D" w:rsidRDefault="003A71F8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B8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 на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401,1</w:t>
      </w:r>
      <w:r w:rsidR="001B4B8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1B4B8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423AE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3EC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3EC" w:rsidRPr="009E67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</w:t>
      </w:r>
    </w:p>
    <w:p w:rsidR="00D00712" w:rsidRPr="003F6A5D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Первоначальным планом не были предусмотрены расходы </w:t>
      </w:r>
      <w:r w:rsidR="00153726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разделу, в течение года утверждены расходы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</w:t>
      </w:r>
      <w:r w:rsidR="00153726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="00153726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917,3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6A5D"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«Здравоохранение» в размере 37,7 тыс. рублей</w:t>
      </w:r>
      <w:r w:rsidRPr="003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712" w:rsidRPr="00A72255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proofErr w:type="spellStart"/>
      <w:r w:rsidR="005662BF" w:rsidRPr="00A7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proofErr w:type="spellEnd"/>
      <w:r w:rsidRPr="00A7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A72255" w:rsidRPr="00A7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7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D00712" w:rsidRPr="00A72255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7225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649"/>
      </w:tblGrid>
      <w:tr w:rsidR="00D00712" w:rsidRPr="009E6712" w:rsidTr="005A73EC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A72255"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A72255"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722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D770E" w:rsidRPr="009E6712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11 071,5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-1 196,9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1D770E" w:rsidRPr="009E6712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-3 469,0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41BE2">
        <w:trPr>
          <w:trHeight w:val="4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12 535,1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-1 800,0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D770E" w:rsidRPr="009E6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E" w:rsidRPr="00E73B59" w:rsidRDefault="001D770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36 495,8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-6 465,9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0E" w:rsidRPr="001D770E" w:rsidRDefault="001D770E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77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82,3</w:t>
            </w:r>
          </w:p>
        </w:tc>
      </w:tr>
    </w:tbl>
    <w:p w:rsidR="00D00712" w:rsidRPr="005A44E1" w:rsidRDefault="00D00712" w:rsidP="00E513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</w:t>
      </w:r>
      <w:r w:rsidR="002423AE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E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</w:t>
      </w:r>
      <w:r w:rsidR="002423AE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26513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бюджета на 202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36 495,8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</w:t>
      </w:r>
      <w:r w:rsidR="00A95719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 w:rsidR="002423AE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E1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30 029,9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A44E1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82,3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00712" w:rsidRPr="005A44E1" w:rsidRDefault="00D00712" w:rsidP="00E513C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5A44E1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44E1"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D00712" w:rsidRPr="005A44E1" w:rsidRDefault="00D00712" w:rsidP="00E513C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44E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/>
      </w:tblPr>
      <w:tblGrid>
        <w:gridCol w:w="641"/>
        <w:gridCol w:w="2186"/>
        <w:gridCol w:w="1130"/>
        <w:gridCol w:w="993"/>
        <w:gridCol w:w="1043"/>
        <w:gridCol w:w="1130"/>
        <w:gridCol w:w="993"/>
        <w:gridCol w:w="1206"/>
        <w:gridCol w:w="236"/>
      </w:tblGrid>
      <w:tr w:rsidR="00D00712" w:rsidRPr="009E6712" w:rsidTr="0043305D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44E1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44E1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E0146D"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E0146D"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00712" w:rsidRPr="009E6712" w:rsidTr="00D00712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5A44E1" w:rsidRDefault="00D00712" w:rsidP="00E5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5A44E1" w:rsidRDefault="00D00712" w:rsidP="00E5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E0146D"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E0146D"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44E1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44E1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2423A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2423A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2423A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0146D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4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862D25" w:rsidRPr="009E6712" w:rsidTr="00D00712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862D25" w:rsidRPr="009E6712" w:rsidTr="00D00712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62D25" w:rsidRPr="009E6712" w:rsidTr="00DA33E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862D25" w:rsidRPr="009E6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</w:tr>
      <w:tr w:rsidR="00862D25" w:rsidRPr="009E6712" w:rsidTr="00D00712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5A44E1" w:rsidRDefault="00862D25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A44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27 399,0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25" w:rsidRPr="00862D25" w:rsidRDefault="00862D25" w:rsidP="00E5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2D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862D25" w:rsidRPr="009E6712" w:rsidRDefault="00862D25" w:rsidP="00E513CD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</w:tbl>
    <w:p w:rsidR="00D00712" w:rsidRPr="00A40760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924C52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2 630,9</w:t>
      </w:r>
      <w:r w:rsidR="00A873BD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с</w:t>
      </w:r>
      <w:r w:rsidR="004D4D58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</w:t>
      </w:r>
      <w:r w:rsidR="00A873BD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52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926051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D4D58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85,2</w:t>
      </w:r>
      <w:r w:rsidR="00A873BD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24C52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4C52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40760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82,3</w:t>
      </w:r>
      <w:r w:rsidR="00926051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58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26051"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447D08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расходов бюджета поселения в 202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</w:t>
      </w:r>
      <w:r w:rsidR="001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  <w:r w:rsidR="001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</w:t>
      </w:r>
      <w:r w:rsidR="001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36,9</w:t>
      </w:r>
      <w:r w:rsidR="001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26051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11 071,5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="00A873BD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11 447,0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873BD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40DC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35,7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10 735,1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10 991,8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F93353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A873BD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4 740,8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3305D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47D08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923,5</w:t>
      </w:r>
      <w:r w:rsidR="00924C52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A873BD"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00712" w:rsidRPr="00F0200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объеме </w:t>
      </w:r>
      <w:r w:rsidR="00F0200E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>11 071,5</w:t>
      </w:r>
      <w:r w:rsidR="00A873BD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3305D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(в 20</w:t>
      </w:r>
      <w:r w:rsidR="00F0200E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0200E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>11 447,0</w:t>
      </w: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3305D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F0200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F0200E"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>11 071,5</w:t>
      </w:r>
      <w:r w:rsidRPr="00F0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D00712" w:rsidRPr="001F5448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>1 492,0</w:t>
      </w:r>
      <w:r w:rsidRPr="001F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D00712" w:rsidRPr="00087BF4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448" w:rsidRPr="001F5448">
        <w:rPr>
          <w:rFonts w:ascii="Times New Roman" w:eastAsia="Times New Roman" w:hAnsi="Times New Roman" w:cs="Times New Roman"/>
          <w:sz w:val="28"/>
          <w:szCs w:val="28"/>
          <w:lang w:eastAsia="ru-RU"/>
        </w:rPr>
        <w:t>8 983,7</w:t>
      </w:r>
      <w:r w:rsidRPr="001F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</w:t>
      </w:r>
      <w:r w:rsid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>4 464,6</w:t>
      </w:r>
      <w:r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>2 924,3</w:t>
      </w:r>
      <w:r w:rsidR="00BA6B6C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персоналу,                       не отнесе</w:t>
      </w:r>
      <w:r w:rsid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к муниципальным служащим; </w:t>
      </w:r>
      <w:proofErr w:type="gramStart"/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1 594,8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9335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мероприятия органов</w:t>
      </w:r>
      <w:r w:rsid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455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F9335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221,2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2201D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услуги связи,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17,7 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коммунальные услуги,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105,4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арендная плата за пользование имуществом,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78,4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</w:t>
      </w:r>
      <w:r w:rsid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3E3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имущества</w:t>
      </w:r>
      <w:r w:rsidR="009102BC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574,0</w:t>
      </w:r>
      <w:r w:rsidR="003C6D61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</w:t>
      </w:r>
      <w:r w:rsid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D61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188,2</w:t>
      </w:r>
      <w:r w:rsidR="00D80455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поступление нефинансовых активов </w:t>
      </w:r>
      <w:r w:rsid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0455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="00D80455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уплата налогов, сборов и</w:t>
      </w:r>
      <w:proofErr w:type="gramEnd"/>
      <w:r w:rsidR="00D80455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платежей</w:t>
      </w:r>
      <w:r w:rsidR="00087BF4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0455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00712" w:rsidRPr="00087BF4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B6C"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08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9102BC" w:rsidRPr="00452324" w:rsidRDefault="009102BC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324"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>585,3</w:t>
      </w:r>
      <w:r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0712"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 товаров</w:t>
      </w:r>
      <w:r w:rsidRPr="004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для муниципальных нужд.</w:t>
      </w:r>
    </w:p>
    <w:p w:rsidR="00D00712" w:rsidRPr="00271032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5662BF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10 475,7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94,0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11 071,5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A6731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34,9</w:t>
      </w:r>
      <w:r w:rsidR="00F93353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30 029,9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полномочий затрачено 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595,8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423AE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A6731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032"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>11 071,5</w:t>
      </w:r>
      <w:r w:rsidRPr="002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D0A17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5662BF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</w:t>
      </w:r>
      <w:r w:rsidR="0018192B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2B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372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11 071,5</w:t>
      </w:r>
      <w:r w:rsidR="00FB235F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="008419A3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18192B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собственных доходов сельского поселения </w:t>
      </w:r>
      <w:r w:rsidR="008419A3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6B13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72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5 216,2</w:t>
      </w:r>
      <w:r w:rsidR="00FF6B13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77372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189,1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77372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2 раза 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0A17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доходов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исполнены в объеме </w:t>
      </w:r>
      <w:r w:rsidR="00FB235F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77372"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>5 855,3</w:t>
      </w: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655C0" w:rsidRPr="002C4DA1" w:rsidRDefault="006655C0" w:rsidP="00E51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</w:t>
      </w:r>
      <w:r>
        <w:rPr>
          <w:rFonts w:ascii="Times New Roman" w:hAnsi="Times New Roman" w:cs="Times New Roman"/>
          <w:sz w:val="28"/>
          <w:szCs w:val="28"/>
        </w:rPr>
        <w:t>16043,4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установленный распоряжением Правительства Ханты-Мансийского автономного округа – Югры от 14.08.2020 № 464-рп «О размерах нормативов формирования расходов на содержание органов местного самоуправления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 Югры на 2021 год», соблюден.</w:t>
      </w:r>
      <w:proofErr w:type="gramEnd"/>
    </w:p>
    <w:p w:rsidR="00D00712" w:rsidRPr="00A3102B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02 00 «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оборона» расходы исполнены                    в объеме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245,5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219,0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A3102B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03 00 «Национальная безопасность и правоохранительная деятельность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исполнены в объеме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133,8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B235F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135,9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B235F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A3102B" w:rsidRDefault="00BE627E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00712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4 740,8</w:t>
      </w:r>
      <w:r w:rsidR="00D00712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="002423AE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712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712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2 923,5</w:t>
      </w:r>
      <w:r w:rsidR="00D00712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54,3</w:t>
      </w:r>
      <w:r w:rsidR="00D00712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A3102B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05 00 «Жилищно-коммунальное хозяйс</w:t>
      </w:r>
      <w:r w:rsidR="00F4597E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1 072,0</w:t>
      </w:r>
      <w:r w:rsidR="00BE627E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</w:t>
      </w:r>
      <w:r w:rsidR="00BE627E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555,5</w:t>
      </w:r>
      <w:r w:rsidR="00BE627E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A3102B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             в объеме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526701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4597E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1,2 тыс. рублей или 100,0 %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597E" w:rsidRPr="00A3102B" w:rsidRDefault="00F4597E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</w:t>
      </w:r>
      <w:r w:rsidR="00F93353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917,3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году – 97,2 тыс. рублей </w:t>
      </w:r>
      <w:r w:rsid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100,0 %)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712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10 735,1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10 991,8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102B"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91,4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A3102B" w:rsidRDefault="00A3102B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</w:t>
      </w:r>
      <w:r w:rsidRPr="00A310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712" w:rsidRPr="00AC0D15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4B1CC6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CC6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или 100,0 %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712" w:rsidRPr="00AC0D15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835,5 тыс. рублей или 100,0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0DC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827,9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100,0 %).</w:t>
      </w:r>
    </w:p>
    <w:p w:rsidR="00561E5D" w:rsidRPr="00AC0D15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</w:t>
      </w:r>
      <w:r w:rsidR="00AC0D15"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в размере </w:t>
      </w:r>
      <w:r w:rsidR="005A5C87">
        <w:rPr>
          <w:rFonts w:ascii="Times New Roman" w:eastAsia="Times New Roman" w:hAnsi="Times New Roman" w:cs="Times New Roman"/>
          <w:sz w:val="28"/>
          <w:szCs w:val="28"/>
          <w:lang w:eastAsia="ru-RU"/>
        </w:rPr>
        <w:t>1 081,8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</w:t>
      </w:r>
      <w:r w:rsidR="005A5C87">
        <w:rPr>
          <w:rFonts w:ascii="Times New Roman" w:eastAsia="Times New Roman" w:hAnsi="Times New Roman" w:cs="Times New Roman"/>
          <w:sz w:val="28"/>
          <w:szCs w:val="28"/>
          <w:lang w:eastAsia="ru-RU"/>
        </w:rPr>
        <w:t>1 081,8</w:t>
      </w:r>
      <w:r w:rsidRPr="00AC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(постановление </w:t>
      </w:r>
      <w:r w:rsidRPr="00AC0D15">
        <w:rPr>
          <w:rFonts w:ascii="Times New Roman" w:hAnsi="Times New Roman" w:cs="Times New Roman"/>
          <w:sz w:val="28"/>
          <w:szCs w:val="28"/>
        </w:rPr>
        <w:t>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далее - Постановление от 23.08.2019</w:t>
      </w:r>
      <w:proofErr w:type="gramEnd"/>
      <w:r w:rsidRPr="00AC0D1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C0D15">
        <w:rPr>
          <w:rFonts w:ascii="Times New Roman" w:hAnsi="Times New Roman" w:cs="Times New Roman"/>
          <w:sz w:val="28"/>
          <w:szCs w:val="28"/>
        </w:rPr>
        <w:t>278-п)</w:t>
      </w:r>
      <w:r w:rsidR="00AC0D15" w:rsidRPr="00AC0D15">
        <w:rPr>
          <w:rFonts w:ascii="Times New Roman" w:hAnsi="Times New Roman" w:cs="Times New Roman"/>
          <w:sz w:val="28"/>
          <w:szCs w:val="28"/>
        </w:rPr>
        <w:t>,</w:t>
      </w:r>
      <w:r w:rsidR="00561E5D" w:rsidRPr="00AC0D15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AC0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1E5D" w:rsidRPr="00AC0D15">
        <w:rPr>
          <w:rFonts w:ascii="Times New Roman" w:hAnsi="Times New Roman" w:cs="Times New Roman"/>
          <w:sz w:val="28"/>
          <w:szCs w:val="28"/>
        </w:rPr>
        <w:t xml:space="preserve">т.е. с </w:t>
      </w:r>
      <w:r w:rsidR="00AC0D15" w:rsidRPr="00AC0D15">
        <w:rPr>
          <w:rFonts w:ascii="Times New Roman" w:hAnsi="Times New Roman" w:cs="Times New Roman"/>
          <w:sz w:val="28"/>
          <w:szCs w:val="28"/>
        </w:rPr>
        <w:t>соблюдением</w:t>
      </w:r>
      <w:r w:rsidR="00561E5D" w:rsidRPr="00AC0D15">
        <w:rPr>
          <w:rFonts w:ascii="Times New Roman" w:hAnsi="Times New Roman" w:cs="Times New Roman"/>
          <w:sz w:val="28"/>
          <w:szCs w:val="28"/>
        </w:rPr>
        <w:t xml:space="preserve"> норматива. </w:t>
      </w:r>
      <w:proofErr w:type="gramEnd"/>
    </w:p>
    <w:p w:rsidR="00D00712" w:rsidRPr="00F32A29" w:rsidRDefault="00561E5D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A29">
        <w:rPr>
          <w:rFonts w:ascii="Times New Roman" w:hAnsi="Times New Roman" w:cs="Times New Roman"/>
          <w:sz w:val="28"/>
          <w:szCs w:val="28"/>
        </w:rPr>
        <w:tab/>
        <w:t>Ф</w:t>
      </w:r>
      <w:r w:rsidR="00D00712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исполнение составило </w:t>
      </w:r>
      <w:r w:rsidR="00F32A29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1 137,0</w:t>
      </w:r>
      <w:r w:rsidR="00D00712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F32A29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55,2</w:t>
      </w:r>
      <w:r w:rsidR="00D00712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32A29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D00712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93353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A29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3353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32A29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F93353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</w:t>
      </w:r>
      <w:r w:rsidR="00D00712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F93353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32A29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D00712" w:rsidRPr="00F32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5A1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C3115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</w:t>
      </w:r>
      <w:r w:rsidR="00F60C91" w:rsidRPr="00CC31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C3115">
        <w:rPr>
          <w:rFonts w:ascii="Times New Roman" w:hAnsi="Times New Roman" w:cs="Times New Roman"/>
          <w:sz w:val="28"/>
          <w:szCs w:val="28"/>
        </w:rPr>
        <w:t xml:space="preserve">что </w:t>
      </w:r>
      <w:r w:rsidR="00E2201D"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ФОТ</w:t>
      </w:r>
      <w:r w:rsidR="00AB3263"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r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сложилось в результате выплаты в 202</w:t>
      </w:r>
      <w:r w:rsidR="00773874"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3874"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 неиспользованный отпуск</w:t>
      </w:r>
      <w:r w:rsidR="00CC3115"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количестве 20 календарных дней</w:t>
      </w:r>
      <w:r w:rsidR="00632B99" w:rsidRPr="00CC3115">
        <w:rPr>
          <w:rFonts w:ascii="Times New Roman" w:hAnsi="Times New Roman" w:cs="Times New Roman"/>
          <w:sz w:val="28"/>
          <w:szCs w:val="28"/>
        </w:rPr>
        <w:t>.</w:t>
      </w:r>
      <w:r w:rsidR="00773874" w:rsidRPr="00CC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B8" w:rsidRPr="00526BC3" w:rsidRDefault="001826B8" w:rsidP="0018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6BC3">
        <w:rPr>
          <w:rFonts w:ascii="Times New Roman" w:hAnsi="Times New Roman" w:cs="Times New Roman"/>
          <w:sz w:val="28"/>
        </w:rPr>
        <w:t xml:space="preserve">В соответствии с пунктом 1 статьи 2 Закона от 28.12.2007 № 201-оз, решением Совета депутатов сельского поселения </w:t>
      </w:r>
      <w:proofErr w:type="spellStart"/>
      <w:r w:rsidRPr="00405B9C">
        <w:rPr>
          <w:rFonts w:ascii="Times New Roman" w:hAnsi="Times New Roman" w:cs="Times New Roman"/>
          <w:sz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от 0</w:t>
      </w:r>
      <w:r w:rsidRPr="00016649">
        <w:rPr>
          <w:rFonts w:ascii="Times New Roman" w:hAnsi="Times New Roman" w:cs="Times New Roman"/>
          <w:sz w:val="28"/>
        </w:rPr>
        <w:t>7.04.2008 № 96</w:t>
      </w:r>
      <w:r>
        <w:rPr>
          <w:rFonts w:ascii="Times New Roman" w:hAnsi="Times New Roman" w:cs="Times New Roman"/>
          <w:sz w:val="28"/>
        </w:rPr>
        <w:t xml:space="preserve"> </w:t>
      </w:r>
      <w:r w:rsidRPr="00526BC3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Положение</w:t>
      </w:r>
      <w:r w:rsidRPr="00016649">
        <w:rPr>
          <w:rFonts w:ascii="Times New Roman" w:hAnsi="Times New Roman" w:cs="Times New Roman"/>
          <w:sz w:val="28"/>
        </w:rPr>
        <w:t xml:space="preserve"> о денежном содержании лиц, замещающих муниципальные должности в администрации сельского </w:t>
      </w:r>
      <w:r w:rsidRPr="00016649">
        <w:rPr>
          <w:rFonts w:ascii="Times New Roman" w:hAnsi="Times New Roman" w:cs="Times New Roman"/>
          <w:sz w:val="28"/>
        </w:rPr>
        <w:lastRenderedPageBreak/>
        <w:t xml:space="preserve">поселения </w:t>
      </w:r>
      <w:proofErr w:type="spellStart"/>
      <w:r w:rsidRPr="00016649">
        <w:rPr>
          <w:rFonts w:ascii="Times New Roman" w:hAnsi="Times New Roman" w:cs="Times New Roman"/>
          <w:sz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26BC3">
        <w:rPr>
          <w:rFonts w:ascii="Times New Roman" w:hAnsi="Times New Roman" w:cs="Times New Roman"/>
          <w:sz w:val="28"/>
        </w:rPr>
        <w:t>(актуальная редакция</w:t>
      </w:r>
      <w:r>
        <w:rPr>
          <w:rFonts w:ascii="Times New Roman" w:hAnsi="Times New Roman" w:cs="Times New Roman"/>
          <w:sz w:val="28"/>
        </w:rPr>
        <w:t xml:space="preserve"> </w:t>
      </w:r>
      <w:r w:rsidRPr="00402D92">
        <w:rPr>
          <w:rFonts w:ascii="Times New Roman" w:hAnsi="Times New Roman" w:cs="Times New Roman"/>
          <w:sz w:val="28"/>
        </w:rPr>
        <w:t>от 25.06.2021 № 10</w:t>
      </w:r>
      <w:r w:rsidRPr="00526BC3">
        <w:rPr>
          <w:rFonts w:ascii="Times New Roman" w:hAnsi="Times New Roman" w:cs="Times New Roman"/>
          <w:sz w:val="28"/>
        </w:rPr>
        <w:t xml:space="preserve">) (далее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526BC3">
        <w:rPr>
          <w:rFonts w:ascii="Times New Roman" w:hAnsi="Times New Roman" w:cs="Times New Roman"/>
          <w:sz w:val="28"/>
        </w:rPr>
        <w:t>– Положение о денежном содержании, Положение).</w:t>
      </w:r>
    </w:p>
    <w:p w:rsidR="001826B8" w:rsidRDefault="001826B8" w:rsidP="0018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Статьей 8 </w:t>
      </w:r>
      <w:r w:rsidRPr="009142CD">
        <w:rPr>
          <w:rFonts w:ascii="Times New Roman" w:hAnsi="Times New Roman" w:cs="Times New Roman"/>
          <w:sz w:val="28"/>
        </w:rPr>
        <w:t>Положения определено, что лицам, замещающим муниципальную должность</w:t>
      </w:r>
      <w:r>
        <w:rPr>
          <w:rFonts w:ascii="Times New Roman" w:hAnsi="Times New Roman" w:cs="Times New Roman"/>
          <w:sz w:val="28"/>
        </w:rPr>
        <w:t xml:space="preserve">, </w:t>
      </w:r>
      <w:r w:rsidRPr="009142CD">
        <w:rPr>
          <w:rFonts w:ascii="Times New Roman" w:hAnsi="Times New Roman" w:cs="Times New Roman"/>
          <w:sz w:val="28"/>
        </w:rPr>
        <w:t xml:space="preserve">премия за выполнение особо важных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9142CD">
        <w:rPr>
          <w:rFonts w:ascii="Times New Roman" w:hAnsi="Times New Roman" w:cs="Times New Roman"/>
          <w:sz w:val="28"/>
        </w:rPr>
        <w:t xml:space="preserve">и сложных заданий </w:t>
      </w:r>
      <w:r w:rsidRPr="009142CD">
        <w:rPr>
          <w:rFonts w:ascii="Times New Roman" w:hAnsi="Times New Roman" w:cs="Times New Roman"/>
          <w:i/>
          <w:sz w:val="28"/>
          <w:u w:val="single"/>
        </w:rPr>
        <w:t>устанавливается представителем нанимателя (работодателем)</w:t>
      </w:r>
      <w:r>
        <w:rPr>
          <w:rFonts w:ascii="Times New Roman" w:hAnsi="Times New Roman" w:cs="Times New Roman"/>
          <w:sz w:val="28"/>
        </w:rPr>
        <w:t xml:space="preserve"> </w:t>
      </w:r>
      <w:r w:rsidRPr="009142CD">
        <w:rPr>
          <w:rFonts w:ascii="Times New Roman" w:hAnsi="Times New Roman" w:cs="Times New Roman"/>
          <w:sz w:val="28"/>
        </w:rPr>
        <w:t xml:space="preserve">в размере двух денежных вознаграждений (в расчете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142CD">
        <w:rPr>
          <w:rFonts w:ascii="Times New Roman" w:hAnsi="Times New Roman" w:cs="Times New Roman"/>
          <w:sz w:val="28"/>
        </w:rPr>
        <w:t xml:space="preserve">на год) и </w:t>
      </w:r>
      <w:r w:rsidRPr="009142CD">
        <w:rPr>
          <w:rFonts w:ascii="Times New Roman" w:hAnsi="Times New Roman" w:cs="Times New Roman"/>
          <w:i/>
          <w:sz w:val="28"/>
          <w:u w:val="single"/>
        </w:rPr>
        <w:t>оформляется соответствующим распоряжением работодателя</w:t>
      </w:r>
      <w:r>
        <w:rPr>
          <w:rFonts w:ascii="Times New Roman" w:hAnsi="Times New Roman" w:cs="Times New Roman"/>
          <w:sz w:val="28"/>
        </w:rPr>
        <w:t xml:space="preserve">, также </w:t>
      </w:r>
      <w:r w:rsidRPr="009142CD">
        <w:rPr>
          <w:rFonts w:ascii="Times New Roman" w:hAnsi="Times New Roman" w:cs="Times New Roman"/>
          <w:sz w:val="28"/>
        </w:rPr>
        <w:t>статьей 9</w:t>
      </w:r>
      <w:r>
        <w:rPr>
          <w:rFonts w:ascii="Times New Roman" w:hAnsi="Times New Roman" w:cs="Times New Roman"/>
          <w:sz w:val="28"/>
        </w:rPr>
        <w:t xml:space="preserve"> </w:t>
      </w:r>
      <w:r w:rsidRPr="009142CD">
        <w:rPr>
          <w:rFonts w:ascii="Times New Roman" w:hAnsi="Times New Roman" w:cs="Times New Roman"/>
          <w:sz w:val="28"/>
        </w:rPr>
        <w:t>Положения</w:t>
      </w:r>
      <w:r>
        <w:rPr>
          <w:rFonts w:ascii="Times New Roman" w:hAnsi="Times New Roman" w:cs="Times New Roman"/>
          <w:sz w:val="28"/>
        </w:rPr>
        <w:t xml:space="preserve"> установлено, что </w:t>
      </w:r>
      <w:r w:rsidRPr="009142CD">
        <w:rPr>
          <w:rFonts w:ascii="Times New Roman" w:hAnsi="Times New Roman" w:cs="Times New Roman"/>
          <w:sz w:val="28"/>
        </w:rPr>
        <w:t xml:space="preserve">премия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9142CD">
        <w:rPr>
          <w:rFonts w:ascii="Times New Roman" w:hAnsi="Times New Roman" w:cs="Times New Roman"/>
          <w:sz w:val="28"/>
        </w:rPr>
        <w:t xml:space="preserve">по результатам работы за год выплачивается лицу, замещающему муниципальную должность, </w:t>
      </w:r>
      <w:r w:rsidRPr="009142CD">
        <w:rPr>
          <w:rFonts w:ascii="Times New Roman" w:hAnsi="Times New Roman" w:cs="Times New Roman"/>
          <w:i/>
          <w:sz w:val="28"/>
          <w:u w:val="single"/>
        </w:rPr>
        <w:t>на основании муниципального правового акта лица, замещающего муниципальную</w:t>
      </w:r>
      <w:proofErr w:type="gramEnd"/>
      <w:r w:rsidRPr="009142CD">
        <w:rPr>
          <w:rFonts w:ascii="Times New Roman" w:hAnsi="Times New Roman" w:cs="Times New Roman"/>
          <w:i/>
          <w:sz w:val="28"/>
          <w:u w:val="single"/>
        </w:rPr>
        <w:t xml:space="preserve"> должность</w:t>
      </w:r>
      <w:r w:rsidRPr="009142CD">
        <w:rPr>
          <w:rFonts w:ascii="Times New Roman" w:hAnsi="Times New Roman" w:cs="Times New Roman"/>
          <w:sz w:val="28"/>
        </w:rPr>
        <w:t xml:space="preserve">, о премировании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9142CD">
        <w:rPr>
          <w:rFonts w:ascii="Times New Roman" w:hAnsi="Times New Roman" w:cs="Times New Roman"/>
          <w:sz w:val="28"/>
        </w:rPr>
        <w:t>по результатам за год</w:t>
      </w:r>
      <w:r>
        <w:rPr>
          <w:rFonts w:ascii="Times New Roman" w:hAnsi="Times New Roman" w:cs="Times New Roman"/>
          <w:sz w:val="28"/>
        </w:rPr>
        <w:t xml:space="preserve"> (</w:t>
      </w:r>
      <w:r w:rsidRPr="009142CD">
        <w:rPr>
          <w:rFonts w:ascii="Times New Roman" w:hAnsi="Times New Roman" w:cs="Times New Roman"/>
          <w:sz w:val="28"/>
        </w:rPr>
        <w:t>в размере двух месячных фонда оплаты труда).</w:t>
      </w:r>
    </w:p>
    <w:p w:rsidR="001826B8" w:rsidRPr="00877951" w:rsidRDefault="001826B8" w:rsidP="0018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51">
        <w:rPr>
          <w:rFonts w:ascii="Times New Roman" w:hAnsi="Times New Roman" w:cs="Times New Roman"/>
          <w:sz w:val="28"/>
          <w:szCs w:val="28"/>
        </w:rPr>
        <w:t>В силу статей 36 и 40 Закона от 06.10.2003 № 131-ФЗ глава муниципального образования, так и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установлены, в том числе Федеральным законом                от 25.12.2008 № 273-ФЗ «О противодействии коррупции».</w:t>
      </w:r>
    </w:p>
    <w:p w:rsidR="001826B8" w:rsidRPr="009B0305" w:rsidRDefault="001826B8" w:rsidP="0018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7951">
        <w:rPr>
          <w:rFonts w:ascii="Times New Roman" w:hAnsi="Times New Roman" w:cs="Times New Roman"/>
          <w:sz w:val="28"/>
        </w:rPr>
        <w:t xml:space="preserve">Таким образом, глава сельского поселения </w:t>
      </w:r>
      <w:proofErr w:type="spellStart"/>
      <w:r w:rsidRPr="00877951">
        <w:rPr>
          <w:rFonts w:ascii="Times New Roman" w:hAnsi="Times New Roman" w:cs="Times New Roman"/>
          <w:sz w:val="28"/>
        </w:rPr>
        <w:t>Нялинское</w:t>
      </w:r>
      <w:proofErr w:type="spellEnd"/>
      <w:r w:rsidRPr="00877951">
        <w:rPr>
          <w:rFonts w:ascii="Times New Roman" w:hAnsi="Times New Roman" w:cs="Times New Roman"/>
          <w:sz w:val="28"/>
        </w:rPr>
        <w:t xml:space="preserve"> принимает</w:t>
      </w:r>
      <w:r w:rsidRPr="009B0305">
        <w:rPr>
          <w:rFonts w:ascii="Times New Roman" w:hAnsi="Times New Roman" w:cs="Times New Roman"/>
          <w:sz w:val="28"/>
        </w:rPr>
        <w:t xml:space="preserve"> решение о получении дохода в отношении самого себя, то есть </w:t>
      </w:r>
      <w:proofErr w:type="gramStart"/>
      <w:r w:rsidRPr="009B0305">
        <w:rPr>
          <w:rFonts w:ascii="Times New Roman" w:hAnsi="Times New Roman" w:cs="Times New Roman"/>
          <w:sz w:val="28"/>
        </w:rPr>
        <w:t>находится</w:t>
      </w:r>
      <w:proofErr w:type="gramEnd"/>
      <w:r w:rsidRPr="009B0305">
        <w:rPr>
          <w:rFonts w:ascii="Times New Roman" w:hAnsi="Times New Roman" w:cs="Times New Roman"/>
          <w:sz w:val="28"/>
        </w:rPr>
        <w:t xml:space="preserve">   в состоянии конфликта интересов, когда его личная заинтересованность может повлиять на объективность принятого решения.</w:t>
      </w:r>
    </w:p>
    <w:p w:rsidR="001826B8" w:rsidRPr="009B0305" w:rsidRDefault="001826B8" w:rsidP="0018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0305">
        <w:rPr>
          <w:rFonts w:ascii="Times New Roman" w:hAnsi="Times New Roman" w:cs="Times New Roman"/>
          <w:sz w:val="28"/>
        </w:rPr>
        <w:t>Премия за выполнение особо ва</w:t>
      </w:r>
      <w:r>
        <w:rPr>
          <w:rFonts w:ascii="Times New Roman" w:hAnsi="Times New Roman" w:cs="Times New Roman"/>
          <w:sz w:val="28"/>
        </w:rPr>
        <w:t xml:space="preserve">жных и сложных заданий, а также </w:t>
      </w:r>
      <w:r w:rsidRPr="009B0305">
        <w:rPr>
          <w:rFonts w:ascii="Times New Roman" w:hAnsi="Times New Roman" w:cs="Times New Roman"/>
          <w:sz w:val="28"/>
        </w:rPr>
        <w:t>годовая преми</w:t>
      </w:r>
      <w:r>
        <w:rPr>
          <w:rFonts w:ascii="Times New Roman" w:hAnsi="Times New Roman" w:cs="Times New Roman"/>
          <w:sz w:val="28"/>
        </w:rPr>
        <w:t xml:space="preserve">я, </w:t>
      </w:r>
      <w:r w:rsidRPr="009B0305">
        <w:rPr>
          <w:rFonts w:ascii="Times New Roman" w:hAnsi="Times New Roman" w:cs="Times New Roman"/>
          <w:sz w:val="28"/>
        </w:rPr>
        <w:t>предусмотренн</w:t>
      </w:r>
      <w:r>
        <w:rPr>
          <w:rFonts w:ascii="Times New Roman" w:hAnsi="Times New Roman" w:cs="Times New Roman"/>
          <w:sz w:val="28"/>
        </w:rPr>
        <w:t xml:space="preserve">ые </w:t>
      </w:r>
      <w:r w:rsidRPr="009B0305">
        <w:rPr>
          <w:rFonts w:ascii="Times New Roman" w:hAnsi="Times New Roman" w:cs="Times New Roman"/>
          <w:sz w:val="28"/>
        </w:rPr>
        <w:t xml:space="preserve">Положением, </w:t>
      </w:r>
      <w:r>
        <w:rPr>
          <w:rFonts w:ascii="Times New Roman" w:hAnsi="Times New Roman" w:cs="Times New Roman"/>
          <w:sz w:val="28"/>
        </w:rPr>
        <w:t xml:space="preserve">включены </w:t>
      </w:r>
      <w:r w:rsidRPr="009B0305">
        <w:rPr>
          <w:rFonts w:ascii="Times New Roman" w:hAnsi="Times New Roman" w:cs="Times New Roman"/>
          <w:sz w:val="28"/>
        </w:rPr>
        <w:t>в число иных дополнительных выплат и по своей правовой природе являются поощрительной выплатой, осуществление которой зависит</w:t>
      </w:r>
      <w:r>
        <w:rPr>
          <w:rFonts w:ascii="Times New Roman" w:hAnsi="Times New Roman" w:cs="Times New Roman"/>
          <w:sz w:val="28"/>
        </w:rPr>
        <w:t xml:space="preserve"> </w:t>
      </w:r>
      <w:r w:rsidRPr="009B0305">
        <w:rPr>
          <w:rFonts w:ascii="Times New Roman" w:hAnsi="Times New Roman" w:cs="Times New Roman"/>
          <w:sz w:val="28"/>
        </w:rPr>
        <w:t>от оценки результатов деятельности главы сельского поселения.</w:t>
      </w:r>
    </w:p>
    <w:p w:rsidR="001826B8" w:rsidRPr="009B0305" w:rsidRDefault="001826B8" w:rsidP="0018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0305">
        <w:rPr>
          <w:rFonts w:ascii="Times New Roman" w:hAnsi="Times New Roman" w:cs="Times New Roman"/>
          <w:sz w:val="28"/>
        </w:rPr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</w:t>
      </w:r>
      <w:proofErr w:type="gramStart"/>
      <w:r w:rsidRPr="009B0305">
        <w:rPr>
          <w:rFonts w:ascii="Times New Roman" w:hAnsi="Times New Roman" w:cs="Times New Roman"/>
          <w:sz w:val="28"/>
        </w:rPr>
        <w:t>подотчетен</w:t>
      </w:r>
      <w:proofErr w:type="gramEnd"/>
      <w:r w:rsidRPr="009B0305">
        <w:rPr>
          <w:rFonts w:ascii="Times New Roman" w:hAnsi="Times New Roman" w:cs="Times New Roman"/>
          <w:sz w:val="28"/>
        </w:rPr>
        <w:t xml:space="preserve"> глава сельского образования. </w:t>
      </w:r>
    </w:p>
    <w:p w:rsidR="001826B8" w:rsidRDefault="001826B8" w:rsidP="00182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9B0305">
        <w:rPr>
          <w:rFonts w:ascii="Times New Roman" w:hAnsi="Times New Roman" w:cs="Times New Roman"/>
          <w:b/>
          <w:i/>
          <w:sz w:val="28"/>
        </w:rPr>
        <w:t xml:space="preserve">Таким образом, Положение о денежном содержании                            </w:t>
      </w:r>
      <w:proofErr w:type="gramStart"/>
      <w:r w:rsidRPr="009B0305">
        <w:rPr>
          <w:rFonts w:ascii="Times New Roman" w:hAnsi="Times New Roman" w:cs="Times New Roman"/>
          <w:b/>
          <w:i/>
          <w:sz w:val="28"/>
        </w:rPr>
        <w:t xml:space="preserve">лиц, замещающих муниципальные должности сельского поселения </w:t>
      </w:r>
      <w:proofErr w:type="spellStart"/>
      <w:r w:rsidRPr="00C65CA3">
        <w:rPr>
          <w:rFonts w:ascii="Times New Roman" w:hAnsi="Times New Roman" w:cs="Times New Roman"/>
          <w:b/>
          <w:i/>
          <w:sz w:val="28"/>
        </w:rPr>
        <w:t>Нялинское</w:t>
      </w:r>
      <w:proofErr w:type="spellEnd"/>
      <w:r w:rsidRPr="009B0305">
        <w:rPr>
          <w:rFonts w:ascii="Times New Roman" w:hAnsi="Times New Roman" w:cs="Times New Roman"/>
          <w:b/>
          <w:i/>
          <w:sz w:val="28"/>
        </w:rPr>
        <w:t xml:space="preserve"> подлежит</w:t>
      </w:r>
      <w:proofErr w:type="gramEnd"/>
      <w:r w:rsidRPr="009B0305">
        <w:rPr>
          <w:rFonts w:ascii="Times New Roman" w:hAnsi="Times New Roman" w:cs="Times New Roman"/>
          <w:b/>
          <w:i/>
          <w:sz w:val="28"/>
        </w:rPr>
        <w:t xml:space="preserve"> приведению в соответствие с действующим законодательством, </w:t>
      </w:r>
      <w:r>
        <w:rPr>
          <w:rFonts w:ascii="Times New Roman" w:hAnsi="Times New Roman" w:cs="Times New Roman"/>
          <w:b/>
          <w:i/>
          <w:sz w:val="28"/>
        </w:rPr>
        <w:t xml:space="preserve">кроме этого </w:t>
      </w:r>
      <w:r w:rsidRPr="00092AA7">
        <w:rPr>
          <w:rFonts w:ascii="Times New Roman" w:hAnsi="Times New Roman" w:cs="Times New Roman"/>
          <w:b/>
          <w:i/>
          <w:sz w:val="28"/>
        </w:rPr>
        <w:t xml:space="preserve">подлежат исключению </w:t>
      </w:r>
      <w:proofErr w:type="spellStart"/>
      <w:r w:rsidRPr="00092AA7">
        <w:rPr>
          <w:rFonts w:ascii="Times New Roman" w:hAnsi="Times New Roman" w:cs="Times New Roman"/>
          <w:b/>
          <w:i/>
          <w:sz w:val="28"/>
        </w:rPr>
        <w:t>коррупциогенные</w:t>
      </w:r>
      <w:proofErr w:type="spellEnd"/>
      <w:r w:rsidRPr="00092AA7">
        <w:rPr>
          <w:rFonts w:ascii="Times New Roman" w:hAnsi="Times New Roman" w:cs="Times New Roman"/>
          <w:b/>
          <w:i/>
          <w:sz w:val="28"/>
        </w:rPr>
        <w:t xml:space="preserve"> факторы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F60C91" w:rsidRPr="00286F15" w:rsidRDefault="00F60C91" w:rsidP="00E513CD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муниципальных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на 2021 год сформирован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5 011,9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(с учетом взносов на обязательное страхование), при расчетном нормативе согласно Постановлению                        от </w:t>
      </w:r>
      <w:r w:rsidRPr="00286F15">
        <w:rPr>
          <w:rFonts w:ascii="Times New Roman" w:hAnsi="Times New Roman" w:cs="Times New Roman"/>
          <w:sz w:val="28"/>
          <w:szCs w:val="28"/>
        </w:rPr>
        <w:t>23.08.2019 № 278-п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4 876,9 тыс. рублей.</w:t>
      </w:r>
    </w:p>
    <w:p w:rsidR="00CE095B" w:rsidRDefault="00D00712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 оплаты труда муниципальных служащих за 202</w:t>
      </w:r>
      <w:r w:rsidR="00F43EF4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 – </w:t>
      </w:r>
      <w:r w:rsidR="00F43EF4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>3 289,6</w:t>
      </w:r>
      <w:r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93353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43EF4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93353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</w:t>
      </w:r>
      <w:r w:rsidR="0045200A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F93353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3EF4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1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– 3 745,7 тыс. рублей</w:t>
      </w:r>
      <w:r w:rsidR="0045200A" w:rsidRPr="00F43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5357E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357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E90A8B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D346C6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D346C6" w:rsidRDefault="00D00712" w:rsidP="00E513CD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D346C6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</w:t>
      </w:r>
      <w:r w:rsidR="00D346C6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D346C6" w:rsidRDefault="00D00712" w:rsidP="00FD630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5662BF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5662BF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46C6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46C6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346C6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346C6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346C6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2A40DC"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 не выявлены.</w:t>
      </w:r>
    </w:p>
    <w:p w:rsidR="00D00712" w:rsidRPr="00D346C6" w:rsidRDefault="00D00712" w:rsidP="00E513CD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764CB5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</w:t>
      </w:r>
      <w:r w:rsidR="00D346C6" w:rsidRP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F52C5B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46 251 458,01</w:t>
      </w:r>
      <w:r w:rsidR="00107C8A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45 856 778,89</w:t>
      </w:r>
      <w:r w:rsidR="00FC701D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DB6298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28 444 930,36 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27 597 282,78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107C8A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  на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452 968,46</w:t>
      </w:r>
      <w:r w:rsidR="00FC701D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F52C5B"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00712" w:rsidRPr="00BA6708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</w:t>
      </w:r>
      <w:r w:rsidRPr="00BA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D81CD9" w:rsidRDefault="00D00712" w:rsidP="00E513CD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EC5210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32 420 963,76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5 141 278,34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873 611,05</w:t>
      </w:r>
      <w:r w:rsidR="001029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доходов от оказания платных услуг (работ), компенсаций затрат 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35 635,07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B6298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E0D9E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9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денежных поступлений текущего характера 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25 973 055,83</w:t>
      </w:r>
      <w:r w:rsidR="001029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29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29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proofErr w:type="spellEnd"/>
      <w:r w:rsidR="001029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сектор государственного управления </w:t>
      </w:r>
      <w:r w:rsid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397 383,47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5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0D5C23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36 202 865,28</w:t>
      </w:r>
      <w:r w:rsidR="00AD24DC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17 305 175,21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5C23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47,8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работ, услуг </w:t>
      </w:r>
      <w:r w:rsidR="009F144A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8 974 788,39</w:t>
      </w:r>
      <w:r w:rsidR="001F493C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D24DC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5C23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F493C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перечисления бюджетам –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1 297 640,82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0D5C23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обеспечение  –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291 456,86</w:t>
      </w:r>
      <w:r w:rsidR="00AD24DC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50470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70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(0,8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операциям </w:t>
      </w:r>
      <w:r w:rsidR="00AD24DC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активами –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7 927 216,09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5C23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прочие</w:t>
      </w:r>
      <w:proofErr w:type="gramEnd"/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AD24DC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5943"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>406 587,91</w:t>
      </w:r>
      <w:r w:rsidRPr="004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D24DC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5C23"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0D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1132B0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DA33E2"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1132B0"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>3 781 901,52</w:t>
      </w:r>
      <w:r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132B0"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1132B0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D00712" w:rsidRPr="001132B0" w:rsidRDefault="00D00712" w:rsidP="00E513CD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E757D3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E757D3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E757D3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31 828 373,6</w:t>
      </w: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757D3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E757D3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30 029 904,99</w:t>
      </w: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757D3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D3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 1 798 468,61</w:t>
      </w: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17B16"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7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390A81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390A81" w:rsidRDefault="00D00712" w:rsidP="00E513CD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 (ф. 0503160).</w:t>
      </w:r>
    </w:p>
    <w:p w:rsidR="00D00712" w:rsidRPr="00390A81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500ACB" w:rsidRPr="00931B72" w:rsidRDefault="00500ACB" w:rsidP="00E5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152 Инструкции № 191н в составе раздела 5 Пояснительной записки предусмотрено оформление таблицы № 6 «Сведения о проведении инвентаризации» (далее – Таблица № 6)</w:t>
      </w:r>
      <w:r w:rsidRPr="00931B72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931B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B72">
        <w:rPr>
          <w:rFonts w:ascii="Times New Roman" w:hAnsi="Times New Roman" w:cs="Times New Roman"/>
          <w:sz w:val="28"/>
          <w:szCs w:val="28"/>
        </w:rPr>
        <w:t xml:space="preserve"> </w:t>
      </w:r>
      <w:r w:rsidRPr="00BF3B34">
        <w:rPr>
          <w:rFonts w:ascii="Times New Roman" w:hAnsi="Times New Roman" w:cs="Times New Roman"/>
          <w:sz w:val="28"/>
          <w:szCs w:val="28"/>
        </w:rPr>
        <w:t xml:space="preserve">в </w:t>
      </w:r>
      <w:r w:rsidRPr="00BF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                         с  пунктом 158 Инструкции № 191н, при отсутствии расхождений                          по результатам инвентаризации, проведенной в целях подтверждения показателей годовой бюджетной отчетности, Таблица № 6 </w:t>
      </w:r>
      <w:r w:rsidR="00E2201D" w:rsidRPr="00BF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заполняется.</w:t>
      </w:r>
      <w:r w:rsidRPr="009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проведения годовой инвентаризации отражен</w:t>
      </w:r>
      <w:r w:rsidR="00E2201D" w:rsidRPr="009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текстовой части раздела 5 Пояснительной записки (ф. 0503160), </w:t>
      </w:r>
      <w:r w:rsidR="00BF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3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этом к пояснительной записке представлена Таблица № 6, в которой отсутствуют расхождения по результатам инвентаризации.</w:t>
      </w:r>
    </w:p>
    <w:p w:rsidR="00D00712" w:rsidRPr="00DB31E8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</w:t>
      </w:r>
      <w:r w:rsidR="00DB31E8" w:rsidRPr="00DB31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D00712" w:rsidRPr="003C6FBD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3C6FBD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5662BF"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3C6FBD"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D00712" w:rsidRPr="009B2F6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5662BF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712" w:rsidRPr="009B2F6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5662BF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0712" w:rsidRPr="009B2F6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обеспечить </w:t>
      </w:r>
      <w:r w:rsidR="00310C05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</w:t>
      </w: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бюджетного планирования расходов бюджета сельского поселения;</w:t>
      </w:r>
    </w:p>
    <w:p w:rsidR="00D00712" w:rsidRPr="009B2F6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D00712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1826B8" w:rsidRPr="00476E4A" w:rsidRDefault="001826B8" w:rsidP="0018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11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денежном содержании лиц, замещающих муниципальные должности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proofErr w:type="spellEnd"/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 </w:t>
      </w:r>
      <w:proofErr w:type="spellStart"/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факторы;</w:t>
      </w:r>
    </w:p>
    <w:p w:rsidR="00D00712" w:rsidRPr="009B2F6E" w:rsidRDefault="00D00712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 w:rsidR="009B2F6E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отчетности;</w:t>
      </w:r>
    </w:p>
    <w:p w:rsidR="00995F41" w:rsidRDefault="00417B16" w:rsidP="00E513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решение о бюджете сельского поселения Нялинское на текущий финансовый год и плановый </w:t>
      </w:r>
      <w:r w:rsidR="001D5937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C2048F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</w:t>
      </w:r>
      <w:r w:rsidR="001D5937"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внесения </w:t>
      </w:r>
      <w:r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изменений в сводную бюджетную роспись без внесения изменений</w:t>
      </w:r>
      <w:r w:rsidR="00E2201D"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1D5937"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бюджете</w:t>
      </w:r>
      <w:proofErr w:type="gramEnd"/>
      <w:r w:rsidR="00C2048F"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2048F" w:rsidRPr="009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2048F" w:rsidRPr="009B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217 БК РФ.</w:t>
      </w:r>
    </w:p>
    <w:sectPr w:rsidR="00995F41" w:rsidSect="00CF4207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56" w:rsidRDefault="00713F56" w:rsidP="00617B40">
      <w:pPr>
        <w:spacing w:after="0" w:line="240" w:lineRule="auto"/>
      </w:pPr>
      <w:r>
        <w:separator/>
      </w:r>
    </w:p>
  </w:endnote>
  <w:endnote w:type="continuationSeparator" w:id="0">
    <w:p w:rsidR="00713F56" w:rsidRDefault="00713F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713F56" w:rsidRDefault="0003398C">
        <w:pPr>
          <w:pStyle w:val="a8"/>
          <w:jc w:val="right"/>
        </w:pPr>
        <w:r>
          <w:fldChar w:fldCharType="begin"/>
        </w:r>
        <w:r w:rsidR="00713F56">
          <w:instrText>PAGE   \* MERGEFORMAT</w:instrText>
        </w:r>
        <w:r>
          <w:fldChar w:fldCharType="separate"/>
        </w:r>
        <w:r w:rsidR="00CB56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F56" w:rsidRDefault="00713F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56" w:rsidRDefault="00713F56">
    <w:pPr>
      <w:pStyle w:val="a8"/>
      <w:jc w:val="right"/>
    </w:pPr>
  </w:p>
  <w:p w:rsidR="00713F56" w:rsidRDefault="00713F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56" w:rsidRDefault="00713F56" w:rsidP="00617B40">
      <w:pPr>
        <w:spacing w:after="0" w:line="240" w:lineRule="auto"/>
      </w:pPr>
      <w:r>
        <w:separator/>
      </w:r>
    </w:p>
  </w:footnote>
  <w:footnote w:type="continuationSeparator" w:id="0">
    <w:p w:rsidR="00713F56" w:rsidRDefault="00713F5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12153"/>
    <w:rsid w:val="00022709"/>
    <w:rsid w:val="00025BC3"/>
    <w:rsid w:val="00025E54"/>
    <w:rsid w:val="0003398C"/>
    <w:rsid w:val="00033B3F"/>
    <w:rsid w:val="00033C92"/>
    <w:rsid w:val="0003541E"/>
    <w:rsid w:val="00041CC3"/>
    <w:rsid w:val="0005194A"/>
    <w:rsid w:val="000553F6"/>
    <w:rsid w:val="00061CCD"/>
    <w:rsid w:val="0006491A"/>
    <w:rsid w:val="00066C92"/>
    <w:rsid w:val="00067EE5"/>
    <w:rsid w:val="000805A8"/>
    <w:rsid w:val="000821E2"/>
    <w:rsid w:val="000842A8"/>
    <w:rsid w:val="00087BF4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20DE"/>
    <w:rsid w:val="000A2DED"/>
    <w:rsid w:val="000A4AD8"/>
    <w:rsid w:val="000B1279"/>
    <w:rsid w:val="000B2CB0"/>
    <w:rsid w:val="000B30E4"/>
    <w:rsid w:val="000B3E99"/>
    <w:rsid w:val="000B4C48"/>
    <w:rsid w:val="000B6BD3"/>
    <w:rsid w:val="000D109A"/>
    <w:rsid w:val="000D49F1"/>
    <w:rsid w:val="000D5690"/>
    <w:rsid w:val="000D5C23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2910"/>
    <w:rsid w:val="00104567"/>
    <w:rsid w:val="00106AD8"/>
    <w:rsid w:val="001076AF"/>
    <w:rsid w:val="00107C8A"/>
    <w:rsid w:val="00112516"/>
    <w:rsid w:val="001132B0"/>
    <w:rsid w:val="00113D3B"/>
    <w:rsid w:val="00113FD8"/>
    <w:rsid w:val="001208B5"/>
    <w:rsid w:val="00120E83"/>
    <w:rsid w:val="00122DF3"/>
    <w:rsid w:val="00132624"/>
    <w:rsid w:val="00133BD8"/>
    <w:rsid w:val="00134E46"/>
    <w:rsid w:val="0014357D"/>
    <w:rsid w:val="00144957"/>
    <w:rsid w:val="00147089"/>
    <w:rsid w:val="001501E9"/>
    <w:rsid w:val="00150967"/>
    <w:rsid w:val="00152485"/>
    <w:rsid w:val="00153726"/>
    <w:rsid w:val="00155BBC"/>
    <w:rsid w:val="0016100C"/>
    <w:rsid w:val="00163283"/>
    <w:rsid w:val="00167936"/>
    <w:rsid w:val="00172408"/>
    <w:rsid w:val="00173D4A"/>
    <w:rsid w:val="00176072"/>
    <w:rsid w:val="001769D2"/>
    <w:rsid w:val="001801ED"/>
    <w:rsid w:val="001803B1"/>
    <w:rsid w:val="001805A1"/>
    <w:rsid w:val="0018192B"/>
    <w:rsid w:val="001826B8"/>
    <w:rsid w:val="00182AA0"/>
    <w:rsid w:val="00182B80"/>
    <w:rsid w:val="001847D2"/>
    <w:rsid w:val="00185C17"/>
    <w:rsid w:val="0018600B"/>
    <w:rsid w:val="00186A59"/>
    <w:rsid w:val="00194C2B"/>
    <w:rsid w:val="00195212"/>
    <w:rsid w:val="001A2BF7"/>
    <w:rsid w:val="001A5D45"/>
    <w:rsid w:val="001A5E78"/>
    <w:rsid w:val="001B4B8E"/>
    <w:rsid w:val="001B4EFA"/>
    <w:rsid w:val="001C13CB"/>
    <w:rsid w:val="001C44C3"/>
    <w:rsid w:val="001C5C3F"/>
    <w:rsid w:val="001D5937"/>
    <w:rsid w:val="001D770E"/>
    <w:rsid w:val="001E2604"/>
    <w:rsid w:val="001E2E40"/>
    <w:rsid w:val="001E3D05"/>
    <w:rsid w:val="001F493C"/>
    <w:rsid w:val="001F5448"/>
    <w:rsid w:val="001F6244"/>
    <w:rsid w:val="001F634C"/>
    <w:rsid w:val="00202407"/>
    <w:rsid w:val="00206006"/>
    <w:rsid w:val="002116E9"/>
    <w:rsid w:val="00215BC8"/>
    <w:rsid w:val="00216170"/>
    <w:rsid w:val="00216931"/>
    <w:rsid w:val="0021693B"/>
    <w:rsid w:val="00216D6B"/>
    <w:rsid w:val="00224F51"/>
    <w:rsid w:val="00225C7D"/>
    <w:rsid w:val="00225EF3"/>
    <w:rsid w:val="002300FD"/>
    <w:rsid w:val="002330C4"/>
    <w:rsid w:val="00234040"/>
    <w:rsid w:val="002357FC"/>
    <w:rsid w:val="00236B3B"/>
    <w:rsid w:val="00237586"/>
    <w:rsid w:val="002423AE"/>
    <w:rsid w:val="00243BEB"/>
    <w:rsid w:val="002452E9"/>
    <w:rsid w:val="0024737E"/>
    <w:rsid w:val="00251757"/>
    <w:rsid w:val="002518D1"/>
    <w:rsid w:val="0025191C"/>
    <w:rsid w:val="00251D7F"/>
    <w:rsid w:val="002529F0"/>
    <w:rsid w:val="002556D7"/>
    <w:rsid w:val="00255B2F"/>
    <w:rsid w:val="00255FBB"/>
    <w:rsid w:val="00256C72"/>
    <w:rsid w:val="00261D49"/>
    <w:rsid w:val="00266F18"/>
    <w:rsid w:val="00271032"/>
    <w:rsid w:val="00273148"/>
    <w:rsid w:val="00276FC1"/>
    <w:rsid w:val="0028052E"/>
    <w:rsid w:val="00282639"/>
    <w:rsid w:val="002854B2"/>
    <w:rsid w:val="00287AD0"/>
    <w:rsid w:val="00295AB8"/>
    <w:rsid w:val="00297A80"/>
    <w:rsid w:val="002A1F3E"/>
    <w:rsid w:val="002A284A"/>
    <w:rsid w:val="002A40DC"/>
    <w:rsid w:val="002A75A0"/>
    <w:rsid w:val="002C33AE"/>
    <w:rsid w:val="002C460E"/>
    <w:rsid w:val="002C4DC1"/>
    <w:rsid w:val="002C64E6"/>
    <w:rsid w:val="002C6DE1"/>
    <w:rsid w:val="002C7468"/>
    <w:rsid w:val="002D0994"/>
    <w:rsid w:val="002D14C2"/>
    <w:rsid w:val="002D3482"/>
    <w:rsid w:val="002D6307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3458"/>
    <w:rsid w:val="0030628A"/>
    <w:rsid w:val="00307783"/>
    <w:rsid w:val="0031092A"/>
    <w:rsid w:val="00310C05"/>
    <w:rsid w:val="00315FFB"/>
    <w:rsid w:val="00316E3B"/>
    <w:rsid w:val="00320BC1"/>
    <w:rsid w:val="003316B4"/>
    <w:rsid w:val="003349BE"/>
    <w:rsid w:val="00340CB3"/>
    <w:rsid w:val="00342F35"/>
    <w:rsid w:val="003437FE"/>
    <w:rsid w:val="00343BF0"/>
    <w:rsid w:val="00343FF5"/>
    <w:rsid w:val="00350157"/>
    <w:rsid w:val="00354E5F"/>
    <w:rsid w:val="003555E8"/>
    <w:rsid w:val="00357F92"/>
    <w:rsid w:val="003604FB"/>
    <w:rsid w:val="00361E5C"/>
    <w:rsid w:val="00361EC3"/>
    <w:rsid w:val="003624D8"/>
    <w:rsid w:val="00362E42"/>
    <w:rsid w:val="0036492B"/>
    <w:rsid w:val="003714E6"/>
    <w:rsid w:val="0037207D"/>
    <w:rsid w:val="00375DB6"/>
    <w:rsid w:val="0037785D"/>
    <w:rsid w:val="00380115"/>
    <w:rsid w:val="00380E6F"/>
    <w:rsid w:val="003824F7"/>
    <w:rsid w:val="00385016"/>
    <w:rsid w:val="00390A81"/>
    <w:rsid w:val="00392A7C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C007D"/>
    <w:rsid w:val="003C67E4"/>
    <w:rsid w:val="003C6D61"/>
    <w:rsid w:val="003C6FBD"/>
    <w:rsid w:val="003D09ED"/>
    <w:rsid w:val="003D0B74"/>
    <w:rsid w:val="003D2EF7"/>
    <w:rsid w:val="003D7BD0"/>
    <w:rsid w:val="003E0D9E"/>
    <w:rsid w:val="003E134E"/>
    <w:rsid w:val="003E242E"/>
    <w:rsid w:val="003E3555"/>
    <w:rsid w:val="003E39E9"/>
    <w:rsid w:val="003F17B0"/>
    <w:rsid w:val="003F1F45"/>
    <w:rsid w:val="003F2416"/>
    <w:rsid w:val="003F3603"/>
    <w:rsid w:val="003F6143"/>
    <w:rsid w:val="003F6A5D"/>
    <w:rsid w:val="004019B1"/>
    <w:rsid w:val="0040273F"/>
    <w:rsid w:val="00404BE7"/>
    <w:rsid w:val="00404D40"/>
    <w:rsid w:val="00407E4A"/>
    <w:rsid w:val="00410B6C"/>
    <w:rsid w:val="00417101"/>
    <w:rsid w:val="00417B16"/>
    <w:rsid w:val="00421A4B"/>
    <w:rsid w:val="00422070"/>
    <w:rsid w:val="00426734"/>
    <w:rsid w:val="00427EAD"/>
    <w:rsid w:val="00431272"/>
    <w:rsid w:val="00431555"/>
    <w:rsid w:val="0043169D"/>
    <w:rsid w:val="0043305D"/>
    <w:rsid w:val="004333EE"/>
    <w:rsid w:val="00435130"/>
    <w:rsid w:val="00435313"/>
    <w:rsid w:val="00444FA4"/>
    <w:rsid w:val="0044500A"/>
    <w:rsid w:val="00445943"/>
    <w:rsid w:val="00445A4F"/>
    <w:rsid w:val="00447D08"/>
    <w:rsid w:val="0045200A"/>
    <w:rsid w:val="00452324"/>
    <w:rsid w:val="0045359C"/>
    <w:rsid w:val="00454BA5"/>
    <w:rsid w:val="00456897"/>
    <w:rsid w:val="00460094"/>
    <w:rsid w:val="004601B9"/>
    <w:rsid w:val="00465FC6"/>
    <w:rsid w:val="0047340F"/>
    <w:rsid w:val="00474E52"/>
    <w:rsid w:val="00477372"/>
    <w:rsid w:val="004807D8"/>
    <w:rsid w:val="00480933"/>
    <w:rsid w:val="00480AAA"/>
    <w:rsid w:val="004824C4"/>
    <w:rsid w:val="00482C2F"/>
    <w:rsid w:val="004918AD"/>
    <w:rsid w:val="004972E4"/>
    <w:rsid w:val="004B1CC6"/>
    <w:rsid w:val="004B28BF"/>
    <w:rsid w:val="004B3FD1"/>
    <w:rsid w:val="004B474E"/>
    <w:rsid w:val="004B7BFB"/>
    <w:rsid w:val="004C069C"/>
    <w:rsid w:val="004C5642"/>
    <w:rsid w:val="004C56AC"/>
    <w:rsid w:val="004C7125"/>
    <w:rsid w:val="004D4D58"/>
    <w:rsid w:val="004D51FE"/>
    <w:rsid w:val="004D7234"/>
    <w:rsid w:val="004D7374"/>
    <w:rsid w:val="004D7C70"/>
    <w:rsid w:val="004E03E3"/>
    <w:rsid w:val="004E77F4"/>
    <w:rsid w:val="004F3694"/>
    <w:rsid w:val="004F5B25"/>
    <w:rsid w:val="004F72DA"/>
    <w:rsid w:val="004F7CDE"/>
    <w:rsid w:val="00500451"/>
    <w:rsid w:val="00500ACB"/>
    <w:rsid w:val="00501EF8"/>
    <w:rsid w:val="00503884"/>
    <w:rsid w:val="00514E41"/>
    <w:rsid w:val="005155BA"/>
    <w:rsid w:val="00515F33"/>
    <w:rsid w:val="00516826"/>
    <w:rsid w:val="00516DBB"/>
    <w:rsid w:val="0052400F"/>
    <w:rsid w:val="005247F7"/>
    <w:rsid w:val="00526701"/>
    <w:rsid w:val="00531B97"/>
    <w:rsid w:val="00532CA8"/>
    <w:rsid w:val="005357EE"/>
    <w:rsid w:val="00535AA7"/>
    <w:rsid w:val="00541BE2"/>
    <w:rsid w:val="00543756"/>
    <w:rsid w:val="005439BD"/>
    <w:rsid w:val="005462D2"/>
    <w:rsid w:val="0054641E"/>
    <w:rsid w:val="005549AB"/>
    <w:rsid w:val="00554AA1"/>
    <w:rsid w:val="005556E3"/>
    <w:rsid w:val="00557C0A"/>
    <w:rsid w:val="00561D0B"/>
    <w:rsid w:val="00561E5D"/>
    <w:rsid w:val="005642A8"/>
    <w:rsid w:val="00565AC9"/>
    <w:rsid w:val="005662BF"/>
    <w:rsid w:val="0056694C"/>
    <w:rsid w:val="00572453"/>
    <w:rsid w:val="0057282F"/>
    <w:rsid w:val="00574574"/>
    <w:rsid w:val="00574A67"/>
    <w:rsid w:val="0057712A"/>
    <w:rsid w:val="00594FB2"/>
    <w:rsid w:val="005952DA"/>
    <w:rsid w:val="005A1BA9"/>
    <w:rsid w:val="005A44E1"/>
    <w:rsid w:val="005A515E"/>
    <w:rsid w:val="005A5A91"/>
    <w:rsid w:val="005A5C87"/>
    <w:rsid w:val="005A66B0"/>
    <w:rsid w:val="005A73EC"/>
    <w:rsid w:val="005B2935"/>
    <w:rsid w:val="005B7083"/>
    <w:rsid w:val="005B7369"/>
    <w:rsid w:val="005C3027"/>
    <w:rsid w:val="005C4B03"/>
    <w:rsid w:val="005C67FC"/>
    <w:rsid w:val="005C7497"/>
    <w:rsid w:val="005D3957"/>
    <w:rsid w:val="005E72F9"/>
    <w:rsid w:val="005F0864"/>
    <w:rsid w:val="005F33F4"/>
    <w:rsid w:val="005F3DD3"/>
    <w:rsid w:val="005F5556"/>
    <w:rsid w:val="005F5D24"/>
    <w:rsid w:val="00603F91"/>
    <w:rsid w:val="00612B64"/>
    <w:rsid w:val="00613271"/>
    <w:rsid w:val="00613B47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32B99"/>
    <w:rsid w:val="00635F9C"/>
    <w:rsid w:val="00636F28"/>
    <w:rsid w:val="00637117"/>
    <w:rsid w:val="006531C8"/>
    <w:rsid w:val="00654A6D"/>
    <w:rsid w:val="00655734"/>
    <w:rsid w:val="006615CF"/>
    <w:rsid w:val="0066292D"/>
    <w:rsid w:val="006629A8"/>
    <w:rsid w:val="00663E00"/>
    <w:rsid w:val="0066430C"/>
    <w:rsid w:val="006655C0"/>
    <w:rsid w:val="006722F9"/>
    <w:rsid w:val="00672E3A"/>
    <w:rsid w:val="00674B50"/>
    <w:rsid w:val="00681141"/>
    <w:rsid w:val="00682F5E"/>
    <w:rsid w:val="006912FB"/>
    <w:rsid w:val="006915C7"/>
    <w:rsid w:val="00693428"/>
    <w:rsid w:val="006A5914"/>
    <w:rsid w:val="006A5B30"/>
    <w:rsid w:val="006A6731"/>
    <w:rsid w:val="006A69BC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091"/>
    <w:rsid w:val="006D495B"/>
    <w:rsid w:val="006D6DCA"/>
    <w:rsid w:val="006E1BC7"/>
    <w:rsid w:val="006E281D"/>
    <w:rsid w:val="006E40B0"/>
    <w:rsid w:val="006F0CDD"/>
    <w:rsid w:val="006F12D0"/>
    <w:rsid w:val="006F23A2"/>
    <w:rsid w:val="00704F6B"/>
    <w:rsid w:val="00706E27"/>
    <w:rsid w:val="00706E65"/>
    <w:rsid w:val="00712366"/>
    <w:rsid w:val="007138BD"/>
    <w:rsid w:val="00713F56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304"/>
    <w:rsid w:val="00754B84"/>
    <w:rsid w:val="00764462"/>
    <w:rsid w:val="00764CB5"/>
    <w:rsid w:val="00772197"/>
    <w:rsid w:val="00773874"/>
    <w:rsid w:val="0077481C"/>
    <w:rsid w:val="007748B0"/>
    <w:rsid w:val="0077694E"/>
    <w:rsid w:val="00777E75"/>
    <w:rsid w:val="007827FF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B5DF9"/>
    <w:rsid w:val="007C038E"/>
    <w:rsid w:val="007C5828"/>
    <w:rsid w:val="007D09DC"/>
    <w:rsid w:val="007D1762"/>
    <w:rsid w:val="007D6CC3"/>
    <w:rsid w:val="007E7644"/>
    <w:rsid w:val="007F49F2"/>
    <w:rsid w:val="00801422"/>
    <w:rsid w:val="00802119"/>
    <w:rsid w:val="00805A4C"/>
    <w:rsid w:val="00811E73"/>
    <w:rsid w:val="00812CF1"/>
    <w:rsid w:val="00821CFE"/>
    <w:rsid w:val="00822F9D"/>
    <w:rsid w:val="00826513"/>
    <w:rsid w:val="0082712D"/>
    <w:rsid w:val="008273E7"/>
    <w:rsid w:val="0082750F"/>
    <w:rsid w:val="00827A88"/>
    <w:rsid w:val="00836DFF"/>
    <w:rsid w:val="00840BB4"/>
    <w:rsid w:val="008419A3"/>
    <w:rsid w:val="00842ED9"/>
    <w:rsid w:val="008444CB"/>
    <w:rsid w:val="008459BB"/>
    <w:rsid w:val="00846CDD"/>
    <w:rsid w:val="008508CF"/>
    <w:rsid w:val="00852686"/>
    <w:rsid w:val="00853584"/>
    <w:rsid w:val="008566C8"/>
    <w:rsid w:val="00856AD3"/>
    <w:rsid w:val="00860568"/>
    <w:rsid w:val="00860FC8"/>
    <w:rsid w:val="00862D25"/>
    <w:rsid w:val="00864178"/>
    <w:rsid w:val="00865D31"/>
    <w:rsid w:val="00866050"/>
    <w:rsid w:val="00872F7C"/>
    <w:rsid w:val="00876069"/>
    <w:rsid w:val="00882227"/>
    <w:rsid w:val="008834E9"/>
    <w:rsid w:val="00886731"/>
    <w:rsid w:val="00887852"/>
    <w:rsid w:val="00892F86"/>
    <w:rsid w:val="008932EE"/>
    <w:rsid w:val="008943B9"/>
    <w:rsid w:val="00897CB6"/>
    <w:rsid w:val="008A2D2A"/>
    <w:rsid w:val="008A55CF"/>
    <w:rsid w:val="008B2DF3"/>
    <w:rsid w:val="008B4842"/>
    <w:rsid w:val="008B5149"/>
    <w:rsid w:val="008B5DD6"/>
    <w:rsid w:val="008C2ACB"/>
    <w:rsid w:val="008C2E31"/>
    <w:rsid w:val="008C3371"/>
    <w:rsid w:val="008C6745"/>
    <w:rsid w:val="008D0C6F"/>
    <w:rsid w:val="008D0FFE"/>
    <w:rsid w:val="008D6252"/>
    <w:rsid w:val="008D6449"/>
    <w:rsid w:val="008E18A5"/>
    <w:rsid w:val="008E2E58"/>
    <w:rsid w:val="008E4601"/>
    <w:rsid w:val="008E7107"/>
    <w:rsid w:val="008F1524"/>
    <w:rsid w:val="008F5979"/>
    <w:rsid w:val="00900EEA"/>
    <w:rsid w:val="00902452"/>
    <w:rsid w:val="00902C63"/>
    <w:rsid w:val="00903614"/>
    <w:rsid w:val="00903CF1"/>
    <w:rsid w:val="009054FD"/>
    <w:rsid w:val="00905A7D"/>
    <w:rsid w:val="00905E8E"/>
    <w:rsid w:val="009102BC"/>
    <w:rsid w:val="00914E58"/>
    <w:rsid w:val="00923D71"/>
    <w:rsid w:val="00924C52"/>
    <w:rsid w:val="00926051"/>
    <w:rsid w:val="00927695"/>
    <w:rsid w:val="009309D6"/>
    <w:rsid w:val="00931B72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46AB"/>
    <w:rsid w:val="00957F10"/>
    <w:rsid w:val="00962B7D"/>
    <w:rsid w:val="0096338B"/>
    <w:rsid w:val="00963E87"/>
    <w:rsid w:val="00967D56"/>
    <w:rsid w:val="00972A95"/>
    <w:rsid w:val="0098340C"/>
    <w:rsid w:val="00987B33"/>
    <w:rsid w:val="009917B5"/>
    <w:rsid w:val="00993028"/>
    <w:rsid w:val="00995F41"/>
    <w:rsid w:val="009972B2"/>
    <w:rsid w:val="009A1712"/>
    <w:rsid w:val="009A231B"/>
    <w:rsid w:val="009A34F9"/>
    <w:rsid w:val="009A448D"/>
    <w:rsid w:val="009A6167"/>
    <w:rsid w:val="009B2F6E"/>
    <w:rsid w:val="009C062C"/>
    <w:rsid w:val="009C0855"/>
    <w:rsid w:val="009C0B4A"/>
    <w:rsid w:val="009C1751"/>
    <w:rsid w:val="009C1D64"/>
    <w:rsid w:val="009C725F"/>
    <w:rsid w:val="009D47D4"/>
    <w:rsid w:val="009D4F3A"/>
    <w:rsid w:val="009D5C8F"/>
    <w:rsid w:val="009D65F9"/>
    <w:rsid w:val="009E0073"/>
    <w:rsid w:val="009E1C55"/>
    <w:rsid w:val="009E3D45"/>
    <w:rsid w:val="009E6690"/>
    <w:rsid w:val="009E6712"/>
    <w:rsid w:val="009F144A"/>
    <w:rsid w:val="009F2B48"/>
    <w:rsid w:val="009F2E5C"/>
    <w:rsid w:val="009F2F33"/>
    <w:rsid w:val="009F4D45"/>
    <w:rsid w:val="009F6EC2"/>
    <w:rsid w:val="00A00CCF"/>
    <w:rsid w:val="00A027EC"/>
    <w:rsid w:val="00A07D7C"/>
    <w:rsid w:val="00A116D3"/>
    <w:rsid w:val="00A1405D"/>
    <w:rsid w:val="00A14960"/>
    <w:rsid w:val="00A2532C"/>
    <w:rsid w:val="00A2782F"/>
    <w:rsid w:val="00A27FE5"/>
    <w:rsid w:val="00A3102B"/>
    <w:rsid w:val="00A33D50"/>
    <w:rsid w:val="00A40760"/>
    <w:rsid w:val="00A5349F"/>
    <w:rsid w:val="00A570E7"/>
    <w:rsid w:val="00A62768"/>
    <w:rsid w:val="00A6752A"/>
    <w:rsid w:val="00A72255"/>
    <w:rsid w:val="00A72DBB"/>
    <w:rsid w:val="00A72FC6"/>
    <w:rsid w:val="00A76651"/>
    <w:rsid w:val="00A873BD"/>
    <w:rsid w:val="00A933B4"/>
    <w:rsid w:val="00A95719"/>
    <w:rsid w:val="00A9769B"/>
    <w:rsid w:val="00AB15EC"/>
    <w:rsid w:val="00AB18DA"/>
    <w:rsid w:val="00AB3263"/>
    <w:rsid w:val="00AB3C89"/>
    <w:rsid w:val="00AB46A4"/>
    <w:rsid w:val="00AC0D15"/>
    <w:rsid w:val="00AC16A7"/>
    <w:rsid w:val="00AC194A"/>
    <w:rsid w:val="00AC2391"/>
    <w:rsid w:val="00AC314D"/>
    <w:rsid w:val="00AD24DC"/>
    <w:rsid w:val="00AD32CE"/>
    <w:rsid w:val="00AD36C2"/>
    <w:rsid w:val="00AD60BB"/>
    <w:rsid w:val="00AD697A"/>
    <w:rsid w:val="00AD75D6"/>
    <w:rsid w:val="00AE4793"/>
    <w:rsid w:val="00AE7EA9"/>
    <w:rsid w:val="00AF1148"/>
    <w:rsid w:val="00AF1991"/>
    <w:rsid w:val="00B0009B"/>
    <w:rsid w:val="00B07F28"/>
    <w:rsid w:val="00B1054D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654"/>
    <w:rsid w:val="00B557F7"/>
    <w:rsid w:val="00B626AF"/>
    <w:rsid w:val="00B639F9"/>
    <w:rsid w:val="00B659DD"/>
    <w:rsid w:val="00B74B15"/>
    <w:rsid w:val="00B75FE2"/>
    <w:rsid w:val="00B76CD1"/>
    <w:rsid w:val="00B777EC"/>
    <w:rsid w:val="00B81A2D"/>
    <w:rsid w:val="00B85FDD"/>
    <w:rsid w:val="00B879D7"/>
    <w:rsid w:val="00B9617C"/>
    <w:rsid w:val="00B974DF"/>
    <w:rsid w:val="00BA1BA7"/>
    <w:rsid w:val="00BA2976"/>
    <w:rsid w:val="00BA2DB4"/>
    <w:rsid w:val="00BA382E"/>
    <w:rsid w:val="00BA4E31"/>
    <w:rsid w:val="00BA6708"/>
    <w:rsid w:val="00BA67BF"/>
    <w:rsid w:val="00BA6B6C"/>
    <w:rsid w:val="00BB1DC0"/>
    <w:rsid w:val="00BB4241"/>
    <w:rsid w:val="00BB611F"/>
    <w:rsid w:val="00BB6639"/>
    <w:rsid w:val="00BB7B81"/>
    <w:rsid w:val="00BC199F"/>
    <w:rsid w:val="00BD2BDF"/>
    <w:rsid w:val="00BD3719"/>
    <w:rsid w:val="00BE27A3"/>
    <w:rsid w:val="00BE2AF4"/>
    <w:rsid w:val="00BE2DC8"/>
    <w:rsid w:val="00BE46D5"/>
    <w:rsid w:val="00BE627E"/>
    <w:rsid w:val="00BF262A"/>
    <w:rsid w:val="00BF3B34"/>
    <w:rsid w:val="00C002B4"/>
    <w:rsid w:val="00C00BC2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530F0"/>
    <w:rsid w:val="00C660FE"/>
    <w:rsid w:val="00C66C9E"/>
    <w:rsid w:val="00C73EA8"/>
    <w:rsid w:val="00C7412C"/>
    <w:rsid w:val="00C75E2E"/>
    <w:rsid w:val="00C8253B"/>
    <w:rsid w:val="00C850D8"/>
    <w:rsid w:val="00C9430B"/>
    <w:rsid w:val="00C962F1"/>
    <w:rsid w:val="00CA24B9"/>
    <w:rsid w:val="00CA7141"/>
    <w:rsid w:val="00CB1013"/>
    <w:rsid w:val="00CB567A"/>
    <w:rsid w:val="00CC18A5"/>
    <w:rsid w:val="00CC3115"/>
    <w:rsid w:val="00CC495A"/>
    <w:rsid w:val="00CC7C2A"/>
    <w:rsid w:val="00CD49A4"/>
    <w:rsid w:val="00CD6D28"/>
    <w:rsid w:val="00CE095B"/>
    <w:rsid w:val="00CE28AF"/>
    <w:rsid w:val="00CE35F8"/>
    <w:rsid w:val="00CE64EC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D4D"/>
    <w:rsid w:val="00D04DB5"/>
    <w:rsid w:val="00D155CC"/>
    <w:rsid w:val="00D17794"/>
    <w:rsid w:val="00D20948"/>
    <w:rsid w:val="00D213D8"/>
    <w:rsid w:val="00D26095"/>
    <w:rsid w:val="00D346C6"/>
    <w:rsid w:val="00D43162"/>
    <w:rsid w:val="00D4701F"/>
    <w:rsid w:val="00D53054"/>
    <w:rsid w:val="00D62196"/>
    <w:rsid w:val="00D64FB3"/>
    <w:rsid w:val="00D66462"/>
    <w:rsid w:val="00D71C8D"/>
    <w:rsid w:val="00D73130"/>
    <w:rsid w:val="00D73A48"/>
    <w:rsid w:val="00D768D7"/>
    <w:rsid w:val="00D80455"/>
    <w:rsid w:val="00D8061E"/>
    <w:rsid w:val="00D81082"/>
    <w:rsid w:val="00D81CD9"/>
    <w:rsid w:val="00D9002E"/>
    <w:rsid w:val="00D94278"/>
    <w:rsid w:val="00DA33E2"/>
    <w:rsid w:val="00DA45E6"/>
    <w:rsid w:val="00DA51CC"/>
    <w:rsid w:val="00DA5467"/>
    <w:rsid w:val="00DA5DF2"/>
    <w:rsid w:val="00DA6C89"/>
    <w:rsid w:val="00DA76E1"/>
    <w:rsid w:val="00DB027E"/>
    <w:rsid w:val="00DB032D"/>
    <w:rsid w:val="00DB31E8"/>
    <w:rsid w:val="00DB6298"/>
    <w:rsid w:val="00DB7192"/>
    <w:rsid w:val="00DB772A"/>
    <w:rsid w:val="00DC0388"/>
    <w:rsid w:val="00DC58E8"/>
    <w:rsid w:val="00DC5E3C"/>
    <w:rsid w:val="00DC5F05"/>
    <w:rsid w:val="00DC7777"/>
    <w:rsid w:val="00DD0A17"/>
    <w:rsid w:val="00DD218C"/>
    <w:rsid w:val="00DE031A"/>
    <w:rsid w:val="00DE12FA"/>
    <w:rsid w:val="00DE1875"/>
    <w:rsid w:val="00DE528A"/>
    <w:rsid w:val="00DF0E52"/>
    <w:rsid w:val="00E00FF2"/>
    <w:rsid w:val="00E0146D"/>
    <w:rsid w:val="00E020E1"/>
    <w:rsid w:val="00E024DC"/>
    <w:rsid w:val="00E05238"/>
    <w:rsid w:val="00E05262"/>
    <w:rsid w:val="00E05B60"/>
    <w:rsid w:val="00E07262"/>
    <w:rsid w:val="00E14E1B"/>
    <w:rsid w:val="00E2201D"/>
    <w:rsid w:val="00E2251A"/>
    <w:rsid w:val="00E2311C"/>
    <w:rsid w:val="00E25713"/>
    <w:rsid w:val="00E26486"/>
    <w:rsid w:val="00E339BF"/>
    <w:rsid w:val="00E35131"/>
    <w:rsid w:val="00E3601A"/>
    <w:rsid w:val="00E463EB"/>
    <w:rsid w:val="00E46806"/>
    <w:rsid w:val="00E468EF"/>
    <w:rsid w:val="00E513CD"/>
    <w:rsid w:val="00E516F7"/>
    <w:rsid w:val="00E520C0"/>
    <w:rsid w:val="00E53083"/>
    <w:rsid w:val="00E544CB"/>
    <w:rsid w:val="00E61A30"/>
    <w:rsid w:val="00E624C3"/>
    <w:rsid w:val="00E62BA3"/>
    <w:rsid w:val="00E63E4D"/>
    <w:rsid w:val="00E6539D"/>
    <w:rsid w:val="00E66568"/>
    <w:rsid w:val="00E73B59"/>
    <w:rsid w:val="00E757D3"/>
    <w:rsid w:val="00E75C34"/>
    <w:rsid w:val="00E7750A"/>
    <w:rsid w:val="00E82BCF"/>
    <w:rsid w:val="00E905A4"/>
    <w:rsid w:val="00E90A8B"/>
    <w:rsid w:val="00E90AD3"/>
    <w:rsid w:val="00E9195E"/>
    <w:rsid w:val="00E92B72"/>
    <w:rsid w:val="00E944F5"/>
    <w:rsid w:val="00E9598A"/>
    <w:rsid w:val="00E97EFD"/>
    <w:rsid w:val="00EA1124"/>
    <w:rsid w:val="00EA3194"/>
    <w:rsid w:val="00EA36BD"/>
    <w:rsid w:val="00EA7C58"/>
    <w:rsid w:val="00EB1AB4"/>
    <w:rsid w:val="00EB5621"/>
    <w:rsid w:val="00EB5B17"/>
    <w:rsid w:val="00EB72AE"/>
    <w:rsid w:val="00EC08E7"/>
    <w:rsid w:val="00EC4689"/>
    <w:rsid w:val="00EC5210"/>
    <w:rsid w:val="00ED01A2"/>
    <w:rsid w:val="00ED123C"/>
    <w:rsid w:val="00ED2447"/>
    <w:rsid w:val="00EE4207"/>
    <w:rsid w:val="00EE7CB5"/>
    <w:rsid w:val="00EF0E8D"/>
    <w:rsid w:val="00EF214F"/>
    <w:rsid w:val="00EF2836"/>
    <w:rsid w:val="00EF29FC"/>
    <w:rsid w:val="00F0040E"/>
    <w:rsid w:val="00F00562"/>
    <w:rsid w:val="00F01D66"/>
    <w:rsid w:val="00F0200E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2A29"/>
    <w:rsid w:val="00F34803"/>
    <w:rsid w:val="00F34CFA"/>
    <w:rsid w:val="00F35E25"/>
    <w:rsid w:val="00F430E3"/>
    <w:rsid w:val="00F43EF4"/>
    <w:rsid w:val="00F449DF"/>
    <w:rsid w:val="00F45922"/>
    <w:rsid w:val="00F4597E"/>
    <w:rsid w:val="00F45DDE"/>
    <w:rsid w:val="00F52C5B"/>
    <w:rsid w:val="00F54F00"/>
    <w:rsid w:val="00F55E37"/>
    <w:rsid w:val="00F566FB"/>
    <w:rsid w:val="00F60096"/>
    <w:rsid w:val="00F60C91"/>
    <w:rsid w:val="00F61325"/>
    <w:rsid w:val="00F638FE"/>
    <w:rsid w:val="00F64E07"/>
    <w:rsid w:val="00F668A3"/>
    <w:rsid w:val="00F67DC4"/>
    <w:rsid w:val="00F765C7"/>
    <w:rsid w:val="00F824AE"/>
    <w:rsid w:val="00F93260"/>
    <w:rsid w:val="00F93353"/>
    <w:rsid w:val="00F96FEF"/>
    <w:rsid w:val="00F974AF"/>
    <w:rsid w:val="00FA0B82"/>
    <w:rsid w:val="00FA1FFD"/>
    <w:rsid w:val="00FA2A1C"/>
    <w:rsid w:val="00FA48F4"/>
    <w:rsid w:val="00FA4CF5"/>
    <w:rsid w:val="00FA4F51"/>
    <w:rsid w:val="00FA60B9"/>
    <w:rsid w:val="00FB235F"/>
    <w:rsid w:val="00FB51FA"/>
    <w:rsid w:val="00FB7756"/>
    <w:rsid w:val="00FC2F59"/>
    <w:rsid w:val="00FC3FBE"/>
    <w:rsid w:val="00FC525C"/>
    <w:rsid w:val="00FC5F00"/>
    <w:rsid w:val="00FC701D"/>
    <w:rsid w:val="00FD3988"/>
    <w:rsid w:val="00FD6306"/>
    <w:rsid w:val="00FE367D"/>
    <w:rsid w:val="00FE451A"/>
    <w:rsid w:val="00FE71BF"/>
    <w:rsid w:val="00FE71F9"/>
    <w:rsid w:val="00FF15C1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6788-F955-423A-8930-25FC3C8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2022-04-29T06:52:00Z</dcterms:modified>
</cp:coreProperties>
</file>